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613" w:rsidRPr="00771613" w:rsidRDefault="009906D3" w:rsidP="009906D3">
      <w:pPr>
        <w:rPr>
          <w:b/>
          <w:sz w:val="28"/>
        </w:rPr>
      </w:pPr>
      <w:r w:rsidRPr="005C2F33">
        <w:rPr>
          <w:b/>
          <w:sz w:val="28"/>
        </w:rPr>
        <w:t>Voyages en Afrique : modélisation d’interfaces intercu</w:t>
      </w:r>
      <w:r w:rsidR="00771613">
        <w:rPr>
          <w:b/>
          <w:sz w:val="28"/>
        </w:rPr>
        <w:t>lturelles en recherche-création</w:t>
      </w:r>
    </w:p>
    <w:p w:rsidR="00A40E27" w:rsidRDefault="00A40E27" w:rsidP="009906D3"/>
    <w:p w:rsidR="00DC6619" w:rsidRDefault="00DC6619" w:rsidP="009906D3">
      <w:r>
        <w:t xml:space="preserve">Arnaud </w:t>
      </w:r>
      <w:proofErr w:type="spellStart"/>
      <w:r>
        <w:t>Laborderie</w:t>
      </w:r>
      <w:proofErr w:type="spellEnd"/>
      <w:r>
        <w:t>,</w:t>
      </w:r>
    </w:p>
    <w:p w:rsidR="00DC6619" w:rsidRDefault="00DC6619" w:rsidP="009906D3">
      <w:r>
        <w:t>Chef de projet multimédia à la Bibliothèque nationale de France</w:t>
      </w:r>
    </w:p>
    <w:p w:rsidR="00DC6619" w:rsidRDefault="00DC6619" w:rsidP="009906D3">
      <w:r>
        <w:t xml:space="preserve">Professeur associé à l’université Paris 8, Laboratoire Paragraphe </w:t>
      </w:r>
    </w:p>
    <w:p w:rsidR="00DC6619" w:rsidRDefault="009370FF" w:rsidP="009906D3">
      <w:hyperlink r:id="rId9" w:history="1">
        <w:r w:rsidR="00F055E3" w:rsidRPr="00834CA3">
          <w:rPr>
            <w:rStyle w:val="Lienhypertexte"/>
          </w:rPr>
          <w:t>arnaud.laborderie@gmail.com</w:t>
        </w:r>
      </w:hyperlink>
      <w:r w:rsidR="00F055E3">
        <w:t xml:space="preserve"> </w:t>
      </w:r>
    </w:p>
    <w:p w:rsidR="00F055E3" w:rsidRDefault="009370FF" w:rsidP="009906D3">
      <w:hyperlink r:id="rId10" w:history="1">
        <w:r w:rsidR="00F055E3" w:rsidRPr="00834CA3">
          <w:rPr>
            <w:rStyle w:val="Lienhypertexte"/>
          </w:rPr>
          <w:t>https://cv.archives-ouvertes.fr/arnaud-laborderie</w:t>
        </w:r>
      </w:hyperlink>
      <w:r w:rsidR="00F055E3">
        <w:t xml:space="preserve"> </w:t>
      </w:r>
    </w:p>
    <w:p w:rsidR="00DC6619" w:rsidRDefault="00DC6619" w:rsidP="009906D3"/>
    <w:p w:rsidR="00D265C0" w:rsidRDefault="00D265C0" w:rsidP="009906D3"/>
    <w:p w:rsidR="009906D3" w:rsidRDefault="009906D3" w:rsidP="009906D3">
      <w:pPr>
        <w:rPr>
          <w:b/>
        </w:rPr>
      </w:pPr>
      <w:r>
        <w:rPr>
          <w:b/>
        </w:rPr>
        <w:t xml:space="preserve">Résumé </w:t>
      </w:r>
    </w:p>
    <w:p w:rsidR="009906D3" w:rsidRPr="005C2F33" w:rsidRDefault="009906D3" w:rsidP="009906D3"/>
    <w:p w:rsidR="00DC6619" w:rsidRDefault="009906D3" w:rsidP="004322B1">
      <w:r>
        <w:t xml:space="preserve">Cet article présente l’expérimentation et les travaux conduits dans le cadre d’un programme de recherche de la </w:t>
      </w:r>
      <w:proofErr w:type="spellStart"/>
      <w:r>
        <w:t>BnF</w:t>
      </w:r>
      <w:proofErr w:type="spellEnd"/>
      <w:r>
        <w:t xml:space="preserve"> </w:t>
      </w:r>
      <w:r w:rsidR="006C40B4">
        <w:t xml:space="preserve">et d’un atelier-laboratoire </w:t>
      </w:r>
      <w:r>
        <w:t xml:space="preserve">consacré à l’éditorialisation </w:t>
      </w:r>
      <w:r w:rsidR="006C40B4">
        <w:t xml:space="preserve">des collections numériques. </w:t>
      </w:r>
      <w:r w:rsidR="00DC6619">
        <w:t>Celui-ci</w:t>
      </w:r>
      <w:r w:rsidR="006C40B4">
        <w:t xml:space="preserve"> s’est proposé de concevoir des interfaces innovantes de médiation à un corpus de </w:t>
      </w:r>
      <w:proofErr w:type="spellStart"/>
      <w:r w:rsidR="006C40B4">
        <w:t>Gallica</w:t>
      </w:r>
      <w:proofErr w:type="spellEnd"/>
      <w:r w:rsidR="006C40B4">
        <w:t xml:space="preserve"> consacré aux Voyages en Afrique dans une perspective de recherche et développement. </w:t>
      </w:r>
    </w:p>
    <w:p w:rsidR="009906D3" w:rsidRDefault="006C40B4" w:rsidP="009906D3">
      <w:r>
        <w:t>L</w:t>
      </w:r>
      <w:r w:rsidR="009906D3">
        <w:t>’article s’appuie principalement sur les concepts d’</w:t>
      </w:r>
      <w:r w:rsidR="009906D3" w:rsidRPr="009B707D">
        <w:rPr>
          <w:i/>
        </w:rPr>
        <w:t>éditorialisation</w:t>
      </w:r>
      <w:r w:rsidR="009906D3">
        <w:t xml:space="preserve">, entendu comme mode de production et de circulation des savoirs dans l’espace numérique, et de </w:t>
      </w:r>
      <w:r w:rsidR="009906D3" w:rsidRPr="009B707D">
        <w:rPr>
          <w:i/>
        </w:rPr>
        <w:t>médiation numérique</w:t>
      </w:r>
      <w:r w:rsidR="009906D3">
        <w:t>, au sens de médiation culturelle</w:t>
      </w:r>
      <w:r>
        <w:t xml:space="preserve"> </w:t>
      </w:r>
      <w:r w:rsidR="009906D3">
        <w:t>à travers des dispositifs numériques, au regard de la notion d’</w:t>
      </w:r>
      <w:r w:rsidR="009906D3" w:rsidRPr="009B707D">
        <w:rPr>
          <w:i/>
        </w:rPr>
        <w:t>interculturalité</w:t>
      </w:r>
      <w:r w:rsidR="009906D3">
        <w:t xml:space="preserve"> interrogée par des interfaces à visée interculturelle, dont </w:t>
      </w:r>
      <w:proofErr w:type="gramStart"/>
      <w:r w:rsidR="009906D3">
        <w:t>l’ambition</w:t>
      </w:r>
      <w:proofErr w:type="gramEnd"/>
      <w:r w:rsidR="009906D3">
        <w:t xml:space="preserve"> de mettre en relation des savoirs produits par des Européens et par des Africains. L’approche méthodologique est celle de la recherc</w:t>
      </w:r>
      <w:r w:rsidR="009906D3" w:rsidRPr="002C27A7">
        <w:t>he-action-créatio</w:t>
      </w:r>
      <w:r w:rsidR="009906D3">
        <w:t xml:space="preserve">n. </w:t>
      </w:r>
    </w:p>
    <w:p w:rsidR="009906D3" w:rsidRDefault="009906D3" w:rsidP="009906D3"/>
    <w:p w:rsidR="009906D3" w:rsidRDefault="009906D3" w:rsidP="009906D3">
      <w:r w:rsidRPr="009B707D">
        <w:rPr>
          <w:b/>
        </w:rPr>
        <w:t>Mots-clés :</w:t>
      </w:r>
      <w:r>
        <w:t xml:space="preserve"> éditorialisation, médiation numérique, interface, interculturalité. </w:t>
      </w:r>
    </w:p>
    <w:p w:rsidR="009906D3" w:rsidRDefault="009906D3" w:rsidP="009906D3"/>
    <w:p w:rsidR="004928B1" w:rsidRDefault="004928B1" w:rsidP="009906D3"/>
    <w:p w:rsidR="00E91CBC" w:rsidRDefault="00E91CBC">
      <w:pPr>
        <w:rPr>
          <w:b/>
        </w:rPr>
      </w:pPr>
      <w:r>
        <w:rPr>
          <w:b/>
        </w:rPr>
        <w:br w:type="page"/>
      </w:r>
    </w:p>
    <w:p w:rsidR="009906D3" w:rsidRDefault="009906D3" w:rsidP="00E059DC">
      <w:pPr>
        <w:pStyle w:val="Titre1"/>
        <w:numPr>
          <w:ilvl w:val="0"/>
          <w:numId w:val="0"/>
        </w:numPr>
        <w:ind w:left="432" w:hanging="432"/>
      </w:pPr>
      <w:r w:rsidRPr="00EA209A">
        <w:lastRenderedPageBreak/>
        <w:t xml:space="preserve">1/ </w:t>
      </w:r>
      <w:r w:rsidR="00CC6E07">
        <w:t>Approche t</w:t>
      </w:r>
      <w:r>
        <w:t>héori</w:t>
      </w:r>
      <w:r w:rsidR="00CC6E07">
        <w:t>que</w:t>
      </w:r>
    </w:p>
    <w:p w:rsidR="002A6672" w:rsidRPr="00A67680" w:rsidRDefault="002A6672" w:rsidP="00FC40CC">
      <w:pPr>
        <w:rPr>
          <w:rFonts w:cstheme="minorHAnsi"/>
        </w:rPr>
      </w:pPr>
    </w:p>
    <w:p w:rsidR="002C0F63" w:rsidRDefault="009906D3" w:rsidP="009906D3">
      <w:pPr>
        <w:rPr>
          <w:color w:val="000000" w:themeColor="text1"/>
        </w:rPr>
      </w:pPr>
      <w:r>
        <w:t>La Bibliothèque nationale de France con</w:t>
      </w:r>
      <w:r w:rsidR="00FC40CC">
        <w:t>duit un programme de recherche</w:t>
      </w:r>
      <w:r>
        <w:t xml:space="preserve"> sur l'éditorialisation de ses</w:t>
      </w:r>
      <w:r w:rsidR="00452801">
        <w:t xml:space="preserve"> </w:t>
      </w:r>
      <w:r>
        <w:t>collections numériques</w:t>
      </w:r>
      <w:r w:rsidR="00A87CED">
        <w:t> </w:t>
      </w:r>
      <w:r w:rsidR="005214E7">
        <w:rPr>
          <w:rStyle w:val="Appelnotedebasdep"/>
        </w:rPr>
        <w:footnoteReference w:id="1"/>
      </w:r>
      <w:r w:rsidR="00A87CED">
        <w:t xml:space="preserve"> en partenariat avec l’U</w:t>
      </w:r>
      <w:r>
        <w:t>niversité Paris 8</w:t>
      </w:r>
      <w:r w:rsidR="00952292">
        <w:rPr>
          <w:rFonts w:cstheme="minorHAnsi"/>
        </w:rPr>
        <w:t>.</w:t>
      </w:r>
      <w:r w:rsidR="003D334C">
        <w:rPr>
          <w:rFonts w:cstheme="minorHAnsi"/>
        </w:rPr>
        <w:t xml:space="preserve"> </w:t>
      </w:r>
      <w:r w:rsidR="00952292">
        <w:t>Il s’agit</w:t>
      </w:r>
      <w:r w:rsidR="00952292" w:rsidRPr="00A74BB9">
        <w:t xml:space="preserve"> </w:t>
      </w:r>
      <w:r w:rsidR="00952292">
        <w:t xml:space="preserve">de concevoir des dispositifs numériques de médiation culturelle à partir de corpus de </w:t>
      </w:r>
      <w:proofErr w:type="spellStart"/>
      <w:r w:rsidR="00952292">
        <w:t>Gallica</w:t>
      </w:r>
      <w:proofErr w:type="spellEnd"/>
      <w:r w:rsidR="00952292">
        <w:t> </w:t>
      </w:r>
      <w:r w:rsidR="00952292">
        <w:rPr>
          <w:rStyle w:val="Appelnotedebasdep"/>
        </w:rPr>
        <w:footnoteReference w:id="2"/>
      </w:r>
      <w:r w:rsidR="00952292">
        <w:t xml:space="preserve">, </w:t>
      </w:r>
      <w:r>
        <w:t xml:space="preserve">en l’occurrence celui consacré aux </w:t>
      </w:r>
      <w:r w:rsidRPr="007465C6">
        <w:rPr>
          <w:b/>
          <w:bCs/>
        </w:rPr>
        <w:t>«</w:t>
      </w:r>
      <w:r w:rsidR="007465C6">
        <w:rPr>
          <w:b/>
          <w:bCs/>
        </w:rPr>
        <w:t> </w:t>
      </w:r>
      <w:r w:rsidRPr="007465C6">
        <w:rPr>
          <w:b/>
          <w:bCs/>
        </w:rPr>
        <w:t>Voyages en Afrique</w:t>
      </w:r>
      <w:r w:rsidR="007465C6">
        <w:rPr>
          <w:b/>
          <w:bCs/>
        </w:rPr>
        <w:t> </w:t>
      </w:r>
      <w:r w:rsidRPr="007465C6">
        <w:rPr>
          <w:b/>
          <w:bCs/>
        </w:rPr>
        <w:t>»</w:t>
      </w:r>
      <w:r w:rsidR="004F70F4">
        <w:rPr>
          <w:b/>
          <w:bCs/>
        </w:rPr>
        <w:t> </w:t>
      </w:r>
      <w:r>
        <w:rPr>
          <w:rStyle w:val="Appelnotedebasdep"/>
        </w:rPr>
        <w:footnoteReference w:id="3"/>
      </w:r>
      <w:r w:rsidR="003D334C">
        <w:t>, pour en appréhender de nouveaux usages.</w:t>
      </w:r>
      <w:r w:rsidR="008974D7">
        <w:t xml:space="preserve"> </w:t>
      </w:r>
      <w:r>
        <w:t xml:space="preserve">Sans chercher l’exhaustivité, ce corpus présente une partie du fonds exceptionnel que constituent les récits de voyages à la </w:t>
      </w:r>
      <w:proofErr w:type="spellStart"/>
      <w:r>
        <w:t>BnF</w:t>
      </w:r>
      <w:proofErr w:type="spellEnd"/>
      <w:r>
        <w:t xml:space="preserve">. Composé en grande majorité de documents d’auteurs francophones, il couvre l’ensemble du </w:t>
      </w:r>
      <w:r w:rsidRPr="000435D5">
        <w:rPr>
          <w:color w:val="000000" w:themeColor="text1"/>
        </w:rPr>
        <w:t xml:space="preserve">continent africain. </w:t>
      </w:r>
      <w:r w:rsidR="004F70F4" w:rsidRPr="000435D5">
        <w:rPr>
          <w:color w:val="000000" w:themeColor="text1"/>
        </w:rPr>
        <w:t>Les documents, produits entre les XV</w:t>
      </w:r>
      <w:r w:rsidR="004F70F4" w:rsidRPr="000435D5">
        <w:rPr>
          <w:color w:val="000000" w:themeColor="text1"/>
          <w:vertAlign w:val="superscript"/>
        </w:rPr>
        <w:t>e</w:t>
      </w:r>
      <w:r w:rsidR="004F70F4" w:rsidRPr="000435D5">
        <w:rPr>
          <w:color w:val="000000" w:themeColor="text1"/>
        </w:rPr>
        <w:t xml:space="preserve"> et XX</w:t>
      </w:r>
      <w:r w:rsidR="004F70F4" w:rsidRPr="000435D5">
        <w:rPr>
          <w:color w:val="000000" w:themeColor="text1"/>
          <w:vertAlign w:val="superscript"/>
        </w:rPr>
        <w:t>e</w:t>
      </w:r>
      <w:r w:rsidR="004F70F4" w:rsidRPr="000435D5">
        <w:rPr>
          <w:color w:val="000000" w:themeColor="text1"/>
        </w:rPr>
        <w:t xml:space="preserve"> siècles, sont à replacer dans leur contexte culturel, politique ou religieux, d’autant plus qu’ils émanent d’Européens faisant souvent preuve d'une vision </w:t>
      </w:r>
      <w:proofErr w:type="spellStart"/>
      <w:r w:rsidR="004F70F4" w:rsidRPr="000435D5">
        <w:rPr>
          <w:color w:val="000000" w:themeColor="text1"/>
        </w:rPr>
        <w:t>ethnocentrée</w:t>
      </w:r>
      <w:proofErr w:type="spellEnd"/>
      <w:r w:rsidR="004F70F4" w:rsidRPr="000435D5">
        <w:rPr>
          <w:color w:val="000000" w:themeColor="text1"/>
        </w:rPr>
        <w:t xml:space="preserve">. </w:t>
      </w:r>
    </w:p>
    <w:p w:rsidR="00AE737D" w:rsidRDefault="007465C6" w:rsidP="002A6672">
      <w:pPr>
        <w:rPr>
          <w:color w:val="808080" w:themeColor="background1" w:themeShade="80"/>
        </w:rPr>
      </w:pPr>
      <w:r w:rsidRPr="000435D5">
        <w:rPr>
          <w:color w:val="000000" w:themeColor="text1"/>
        </w:rPr>
        <w:t xml:space="preserve">Ce </w:t>
      </w:r>
      <w:r>
        <w:t xml:space="preserve">corpus fait partie d’un ensemble plus large consacré à </w:t>
      </w:r>
      <w:r w:rsidRPr="007465C6">
        <w:rPr>
          <w:b/>
          <w:bCs/>
        </w:rPr>
        <w:t xml:space="preserve">l’Afrique dans </w:t>
      </w:r>
      <w:proofErr w:type="spellStart"/>
      <w:r w:rsidRPr="007465C6">
        <w:rPr>
          <w:b/>
          <w:bCs/>
        </w:rPr>
        <w:t>Gallica</w:t>
      </w:r>
      <w:proofErr w:type="spellEnd"/>
      <w:r>
        <w:rPr>
          <w:b/>
          <w:bCs/>
        </w:rPr>
        <w:t> </w:t>
      </w:r>
      <w:r>
        <w:rPr>
          <w:rStyle w:val="Appelnotedebasdep"/>
        </w:rPr>
        <w:footnoteReference w:id="4"/>
      </w:r>
      <w:r>
        <w:t xml:space="preserve"> comprenant, outre les récits de voyages, la cartographie, les photographies de la Société de Géographie, les échanges scientifiques et culturels, les p</w:t>
      </w:r>
      <w:r w:rsidRPr="007465C6">
        <w:t>ublications officielles</w:t>
      </w:r>
      <w:r w:rsidR="004F70F4">
        <w:t xml:space="preserve">, </w:t>
      </w:r>
      <w:r>
        <w:t>les premières missions ethnologiques</w:t>
      </w:r>
      <w:r w:rsidR="00F83AD4">
        <w:t xml:space="preserve">, ainsi qu’un </w:t>
      </w:r>
      <w:r w:rsidR="00F83AD4" w:rsidRPr="00F83AD4">
        <w:t>corpus de collections sonores, essentiellement des collectes ethnographiques faites lors de l’exposition coloniale de 1931</w:t>
      </w:r>
      <w:r w:rsidR="00C50D96">
        <w:t> </w:t>
      </w:r>
      <w:r w:rsidR="00C50D96">
        <w:rPr>
          <w:rStyle w:val="Appelnotedebasdep"/>
        </w:rPr>
        <w:footnoteReference w:id="5"/>
      </w:r>
      <w:r w:rsidR="00F83AD4" w:rsidRPr="00F83AD4">
        <w:t>, mais aussi des «</w:t>
      </w:r>
      <w:r w:rsidR="00F83AD4">
        <w:t> </w:t>
      </w:r>
      <w:r w:rsidR="00F83AD4" w:rsidRPr="00F83AD4">
        <w:t>musiques du monde</w:t>
      </w:r>
      <w:r w:rsidR="00F83AD4">
        <w:t> </w:t>
      </w:r>
      <w:r w:rsidR="00F83AD4" w:rsidRPr="00F83AD4">
        <w:t>»</w:t>
      </w:r>
      <w:r w:rsidR="00C50D96">
        <w:t> </w:t>
      </w:r>
      <w:r w:rsidR="00C50D96">
        <w:rPr>
          <w:rStyle w:val="Appelnotedebasdep"/>
        </w:rPr>
        <w:footnoteReference w:id="6"/>
      </w:r>
      <w:r w:rsidR="00F83AD4" w:rsidRPr="00F83AD4">
        <w:t>, avec notamment un fonds sur le Ghana.</w:t>
      </w:r>
      <w:r w:rsidR="00F83AD4">
        <w:t xml:space="preserve"> </w:t>
      </w:r>
      <w:r>
        <w:t>Cet ensemble offre un premier niveau de médiation au quelque 100</w:t>
      </w:r>
      <w:r w:rsidR="004F70F4">
        <w:t> </w:t>
      </w:r>
      <w:r>
        <w:t>000 références</w:t>
      </w:r>
      <w:r w:rsidR="008974D7">
        <w:t xml:space="preserve"> disponibles sur l’Afrique dans </w:t>
      </w:r>
      <w:r w:rsidR="003D334C">
        <w:t xml:space="preserve">la bibliothèque numérique </w:t>
      </w:r>
      <w:proofErr w:type="spellStart"/>
      <w:r w:rsidR="008974D7">
        <w:t>Gallica</w:t>
      </w:r>
      <w:proofErr w:type="spellEnd"/>
      <w:r>
        <w:t> </w:t>
      </w:r>
      <w:r>
        <w:rPr>
          <w:rStyle w:val="Appelnotedebasdep"/>
        </w:rPr>
        <w:footnoteReference w:id="7"/>
      </w:r>
      <w:r>
        <w:t xml:space="preserve">. </w:t>
      </w:r>
      <w:r w:rsidR="008974D7">
        <w:t>Notre</w:t>
      </w:r>
      <w:r>
        <w:t xml:space="preserve"> </w:t>
      </w:r>
      <w:r w:rsidR="008974D7">
        <w:t>objectif</w:t>
      </w:r>
      <w:r w:rsidR="00314C13">
        <w:t xml:space="preserve"> est d’expérimenter </w:t>
      </w:r>
      <w:r w:rsidR="004F70F4">
        <w:t>des dispositifs de</w:t>
      </w:r>
      <w:r>
        <w:t xml:space="preserve"> médiation transverse à ces différents corpus</w:t>
      </w:r>
      <w:r w:rsidR="008974D7">
        <w:t xml:space="preserve">, </w:t>
      </w:r>
      <w:r w:rsidR="009906D3">
        <w:t xml:space="preserve">en se focalisant sur </w:t>
      </w:r>
      <w:r w:rsidR="009906D3" w:rsidRPr="004F70F4">
        <w:rPr>
          <w:b/>
          <w:bCs/>
        </w:rPr>
        <w:t>l'Afrique de l'Ouest</w:t>
      </w:r>
      <w:r w:rsidR="009906D3">
        <w:t xml:space="preserve">, et plus particulièrement sur le territoire de </w:t>
      </w:r>
      <w:r w:rsidR="009906D3" w:rsidRPr="00606A1B">
        <w:rPr>
          <w:b/>
          <w:bCs/>
        </w:rPr>
        <w:t>l’ancien Dahomey, l’actuel Bénin</w:t>
      </w:r>
      <w:r w:rsidR="009906D3">
        <w:t>, à travers un corpus resserré de textes</w:t>
      </w:r>
      <w:r w:rsidR="00C50D96">
        <w:t xml:space="preserve">, </w:t>
      </w:r>
      <w:r w:rsidR="009906D3">
        <w:t xml:space="preserve">d’images, d’enregistrements sonores et audiovisuels. </w:t>
      </w:r>
    </w:p>
    <w:p w:rsidR="00AE737D" w:rsidRDefault="00AE737D" w:rsidP="002A6672"/>
    <w:p w:rsidR="009906D3" w:rsidRPr="002A6672" w:rsidRDefault="00F12961" w:rsidP="002A6672">
      <w:pPr>
        <w:pStyle w:val="Titre2"/>
        <w:numPr>
          <w:ilvl w:val="0"/>
          <w:numId w:val="0"/>
        </w:numPr>
        <w:ind w:left="576" w:hanging="576"/>
      </w:pPr>
      <w:r>
        <w:t xml:space="preserve">Du postcolonial et à l’interculturalité </w:t>
      </w:r>
    </w:p>
    <w:p w:rsidR="0052305E" w:rsidRDefault="0052305E" w:rsidP="00F83AD4"/>
    <w:p w:rsidR="00C50D96" w:rsidRPr="00665C61" w:rsidRDefault="0052305E" w:rsidP="009906D3">
      <w:pPr>
        <w:rPr>
          <w:color w:val="FF0000"/>
        </w:rPr>
      </w:pPr>
      <w:r>
        <w:t xml:space="preserve">Aujourd'hui, il convient d'aborder le corpus des voyages en Afrique dans </w:t>
      </w:r>
      <w:r w:rsidRPr="0052305E">
        <w:rPr>
          <w:b/>
          <w:bCs/>
        </w:rPr>
        <w:t xml:space="preserve">une perspective postcoloniale </w:t>
      </w:r>
      <w:r w:rsidRPr="009F52C8">
        <w:t>(</w:t>
      </w:r>
      <w:proofErr w:type="spellStart"/>
      <w:r w:rsidRPr="009F52C8">
        <w:t>Mbembe</w:t>
      </w:r>
      <w:proofErr w:type="spellEnd"/>
      <w:r w:rsidRPr="009F52C8">
        <w:t>, 2006),</w:t>
      </w:r>
      <w:r>
        <w:rPr>
          <w:b/>
          <w:bCs/>
        </w:rPr>
        <w:t xml:space="preserve"> </w:t>
      </w:r>
      <w:r>
        <w:t>c’est-à-dire de déconstru</w:t>
      </w:r>
      <w:r w:rsidR="009F52C8">
        <w:t>ction d</w:t>
      </w:r>
      <w:r>
        <w:t xml:space="preserve">es </w:t>
      </w:r>
      <w:r w:rsidRPr="00AE0E8F">
        <w:t xml:space="preserve">postulats coloniaux, </w:t>
      </w:r>
      <w:r w:rsidR="009F52C8">
        <w:t>d</w:t>
      </w:r>
      <w:r>
        <w:t>es</w:t>
      </w:r>
      <w:r w:rsidRPr="00AE0E8F">
        <w:t xml:space="preserve"> stéréotypes et </w:t>
      </w:r>
      <w:r w:rsidR="009F52C8">
        <w:t>d</w:t>
      </w:r>
      <w:r>
        <w:t xml:space="preserve">es </w:t>
      </w:r>
      <w:r w:rsidRPr="00AE0E8F">
        <w:t>préjugés</w:t>
      </w:r>
      <w:r w:rsidR="00C50D96">
        <w:t xml:space="preserve"> qui s’expriment dans les textes et les images</w:t>
      </w:r>
      <w:r>
        <w:t>. Il importe de « décoloniser » la littérature de voyage (</w:t>
      </w:r>
      <w:proofErr w:type="spellStart"/>
      <w:r w:rsidRPr="0052305E">
        <w:t>Holtz</w:t>
      </w:r>
      <w:proofErr w:type="spellEnd"/>
      <w:r>
        <w:t xml:space="preserve"> et </w:t>
      </w:r>
      <w:r w:rsidRPr="0052305E">
        <w:t>Masse, 2012</w:t>
      </w:r>
      <w:r>
        <w:t xml:space="preserve">), autrement dit </w:t>
      </w:r>
      <w:r w:rsidR="00B37558">
        <w:t>d’« </w:t>
      </w:r>
      <w:r w:rsidRPr="000940C9">
        <w:t>avoir conscience que tout savoir, toute parole et tout point de vue est situé</w:t>
      </w:r>
      <w:r w:rsidR="00B37558">
        <w:t xml:space="preserve"> » </w:t>
      </w:r>
      <w:r>
        <w:t>(</w:t>
      </w:r>
      <w:proofErr w:type="spellStart"/>
      <w:r w:rsidRPr="000940C9">
        <w:t>Lefilleul</w:t>
      </w:r>
      <w:proofErr w:type="spellEnd"/>
      <w:r>
        <w:t xml:space="preserve">, 2019). </w:t>
      </w:r>
      <w:r w:rsidR="00B37558">
        <w:rPr>
          <w:rFonts w:cstheme="minorHAnsi"/>
        </w:rPr>
        <w:t>C</w:t>
      </w:r>
      <w:r w:rsidR="00130E33" w:rsidRPr="00BA04E5">
        <w:rPr>
          <w:rFonts w:cstheme="minorHAnsi"/>
        </w:rPr>
        <w:t xml:space="preserve">es récits </w:t>
      </w:r>
      <w:r w:rsidR="00B37558">
        <w:rPr>
          <w:rFonts w:cstheme="minorHAnsi"/>
        </w:rPr>
        <w:t xml:space="preserve">constituent </w:t>
      </w:r>
      <w:r w:rsidR="003D334C">
        <w:t xml:space="preserve">en effet </w:t>
      </w:r>
      <w:r w:rsidR="00B37558">
        <w:rPr>
          <w:rFonts w:cstheme="minorHAnsi"/>
        </w:rPr>
        <w:t>autant</w:t>
      </w:r>
      <w:r w:rsidR="00130E33" w:rsidRPr="00BA04E5">
        <w:rPr>
          <w:rFonts w:cstheme="minorHAnsi"/>
        </w:rPr>
        <w:t xml:space="preserve"> de « points de vue » situés dans l’espace et le temps</w:t>
      </w:r>
      <w:r w:rsidR="009F52C8">
        <w:rPr>
          <w:rFonts w:cstheme="minorHAnsi"/>
        </w:rPr>
        <w:t xml:space="preserve">, </w:t>
      </w:r>
      <w:r w:rsidR="00130E33" w:rsidRPr="00BA04E5">
        <w:rPr>
          <w:rFonts w:cstheme="minorHAnsi"/>
        </w:rPr>
        <w:t>s’inscriv</w:t>
      </w:r>
      <w:r w:rsidR="00B37558">
        <w:rPr>
          <w:rFonts w:cstheme="minorHAnsi"/>
        </w:rPr>
        <w:t>a</w:t>
      </w:r>
      <w:r w:rsidR="00130E33" w:rsidRPr="00BA04E5">
        <w:rPr>
          <w:rFonts w:cstheme="minorHAnsi"/>
        </w:rPr>
        <w:t>nt dans un contexte économique, politique ou religieux</w:t>
      </w:r>
      <w:r w:rsidR="009F52C8">
        <w:rPr>
          <w:rFonts w:cstheme="minorHAnsi"/>
        </w:rPr>
        <w:t xml:space="preserve">, </w:t>
      </w:r>
      <w:r w:rsidR="00130E33" w:rsidRPr="00BA04E5">
        <w:rPr>
          <w:rFonts w:cstheme="minorHAnsi"/>
        </w:rPr>
        <w:t>conditionnés</w:t>
      </w:r>
      <w:r w:rsidR="00130E33">
        <w:rPr>
          <w:rFonts w:cstheme="minorHAnsi"/>
        </w:rPr>
        <w:t xml:space="preserve"> par les modes de pensée et les structures mentales</w:t>
      </w:r>
      <w:r w:rsidR="009F52C8">
        <w:rPr>
          <w:rFonts w:cstheme="minorHAnsi"/>
        </w:rPr>
        <w:t xml:space="preserve"> d’une époque. </w:t>
      </w:r>
      <w:r w:rsidR="009F52C8">
        <w:t xml:space="preserve">Ce qu’on observe, c’est une évolution du </w:t>
      </w:r>
      <w:r w:rsidR="009F52C8">
        <w:lastRenderedPageBreak/>
        <w:t xml:space="preserve">regard au cours des siècles à mesure que s’affirment différentes postures selon que l’auteur est explorateur, </w:t>
      </w:r>
      <w:r w:rsidR="008F164B">
        <w:t>commerçant, négrier</w:t>
      </w:r>
      <w:r w:rsidR="009F52C8">
        <w:t xml:space="preserve">, missionnaire, militaire, administrateur </w:t>
      </w:r>
      <w:r w:rsidR="00BE2D4B">
        <w:t xml:space="preserve">civil </w:t>
      </w:r>
      <w:r w:rsidR="009F52C8">
        <w:t>ou ethnologue</w:t>
      </w:r>
      <w:r w:rsidR="00BE2D4B">
        <w:t xml:space="preserve">, avec parfois des croisements de postures. Celles-ci </w:t>
      </w:r>
      <w:r w:rsidR="008F164B">
        <w:t>se pla</w:t>
      </w:r>
      <w:r w:rsidR="00BE2D4B">
        <w:t>cent</w:t>
      </w:r>
      <w:r w:rsidR="008F164B">
        <w:t xml:space="preserve"> </w:t>
      </w:r>
      <w:r w:rsidR="00BE2D4B">
        <w:t xml:space="preserve">essentiellement </w:t>
      </w:r>
      <w:r w:rsidR="008F164B">
        <w:t xml:space="preserve">dans une perspective occidentale, avec une vision </w:t>
      </w:r>
      <w:proofErr w:type="spellStart"/>
      <w:r w:rsidR="008F164B">
        <w:t>ethnocentrée</w:t>
      </w:r>
      <w:proofErr w:type="spellEnd"/>
      <w:r w:rsidR="00BE2D4B">
        <w:t>. Tou</w:t>
      </w:r>
      <w:r w:rsidR="0045084D">
        <w:t>t</w:t>
      </w:r>
      <w:r w:rsidR="00BE2D4B">
        <w:t xml:space="preserve"> </w:t>
      </w:r>
      <w:r w:rsidR="008F164B">
        <w:t>l’enjeu et la difficulté de notre travail ont été de changer de perspective pour adopter un</w:t>
      </w:r>
      <w:r w:rsidR="00665C61">
        <w:t xml:space="preserve">e vision </w:t>
      </w:r>
      <w:proofErr w:type="spellStart"/>
      <w:r w:rsidR="008F164B">
        <w:t>afrocentré</w:t>
      </w:r>
      <w:r w:rsidR="00665C61">
        <w:t>e</w:t>
      </w:r>
      <w:proofErr w:type="spellEnd"/>
      <w:r w:rsidR="00D42CA0">
        <w:t xml:space="preserve"> et </w:t>
      </w:r>
      <w:r w:rsidR="008F164B">
        <w:t>obtenir des contre-récits</w:t>
      </w:r>
      <w:r w:rsidR="0045084D">
        <w:t xml:space="preserve"> afin de </w:t>
      </w:r>
      <w:r w:rsidR="00C50D96">
        <w:t>valoriser les points de vue africains</w:t>
      </w:r>
      <w:r w:rsidR="0045084D">
        <w:t xml:space="preserve">. </w:t>
      </w:r>
    </w:p>
    <w:p w:rsidR="0056599B" w:rsidRDefault="009F52C8" w:rsidP="0056599B">
      <w:pPr>
        <w:rPr>
          <w:rFonts w:cstheme="minorHAnsi"/>
        </w:rPr>
      </w:pPr>
      <w:r w:rsidRPr="00A67680">
        <w:rPr>
          <w:rFonts w:cstheme="minorHAnsi"/>
        </w:rPr>
        <w:t xml:space="preserve">Notre </w:t>
      </w:r>
      <w:r w:rsidRPr="007E4BCB">
        <w:rPr>
          <w:rFonts w:cstheme="minorHAnsi"/>
          <w:color w:val="000000" w:themeColor="text1"/>
        </w:rPr>
        <w:t xml:space="preserve">approche </w:t>
      </w:r>
      <w:r w:rsidR="00314C13">
        <w:rPr>
          <w:rFonts w:cstheme="minorHAnsi"/>
        </w:rPr>
        <w:t>fut</w:t>
      </w:r>
      <w:r w:rsidRPr="00A67680">
        <w:rPr>
          <w:rFonts w:cstheme="minorHAnsi"/>
        </w:rPr>
        <w:t xml:space="preserve"> d’aborder la </w:t>
      </w:r>
      <w:r w:rsidRPr="00F30614">
        <w:rPr>
          <w:rFonts w:cstheme="minorHAnsi"/>
        </w:rPr>
        <w:t>question postcoloniale</w:t>
      </w:r>
      <w:r w:rsidRPr="00A67680">
        <w:rPr>
          <w:rFonts w:cstheme="minorHAnsi"/>
        </w:rPr>
        <w:t xml:space="preserve"> à travers la </w:t>
      </w:r>
      <w:r w:rsidRPr="002A6672">
        <w:rPr>
          <w:rFonts w:cstheme="minorHAnsi"/>
          <w:b/>
          <w:bCs/>
        </w:rPr>
        <w:t>notion d’interculturalité</w:t>
      </w:r>
      <w:r w:rsidRPr="00A67680">
        <w:rPr>
          <w:rFonts w:cstheme="minorHAnsi"/>
        </w:rPr>
        <w:t>, c’est-à-dire en travaillant sur la rencontre entre les cultures et sur la relation à l’Autre</w:t>
      </w:r>
      <w:r w:rsidR="0045084D">
        <w:rPr>
          <w:rFonts w:cstheme="minorHAnsi"/>
        </w:rPr>
        <w:t xml:space="preserve">, </w:t>
      </w:r>
      <w:r w:rsidR="0045084D">
        <w:t xml:space="preserve">lesquelles sont </w:t>
      </w:r>
      <w:r w:rsidR="0045084D" w:rsidRPr="00DB1B0C">
        <w:t>plus ou moins difficile</w:t>
      </w:r>
      <w:r w:rsidR="0045084D">
        <w:t>s</w:t>
      </w:r>
      <w:r w:rsidR="0045084D" w:rsidRPr="00DB1B0C">
        <w:t>, violente</w:t>
      </w:r>
      <w:r w:rsidR="0045084D">
        <w:t>s et</w:t>
      </w:r>
      <w:r w:rsidR="0045084D" w:rsidRPr="00DB1B0C">
        <w:t xml:space="preserve"> intense</w:t>
      </w:r>
      <w:r w:rsidR="0045084D">
        <w:t>s</w:t>
      </w:r>
      <w:r w:rsidRPr="00A67680">
        <w:rPr>
          <w:rFonts w:cstheme="minorHAnsi"/>
        </w:rPr>
        <w:t xml:space="preserve">. </w:t>
      </w:r>
      <w:r w:rsidR="0056599B" w:rsidRPr="00DB1B0C">
        <w:t>Selon</w:t>
      </w:r>
      <w:r w:rsidR="0056599B">
        <w:t xml:space="preserve"> Claude Canet, l</w:t>
      </w:r>
      <w:r w:rsidR="0056599B" w:rsidRPr="00521334">
        <w:t>'interculturalité</w:t>
      </w:r>
      <w:r w:rsidR="0056599B">
        <w:t xml:space="preserve"> se caractérise </w:t>
      </w:r>
      <w:r w:rsidR="002C0F63">
        <w:t xml:space="preserve">par </w:t>
      </w:r>
      <w:r w:rsidR="0056599B">
        <w:t xml:space="preserve">un principe d’ouverture et de décentrement où doivent </w:t>
      </w:r>
      <w:r w:rsidR="003D334C">
        <w:t>prévaloir</w:t>
      </w:r>
      <w:r w:rsidR="0056599B">
        <w:t xml:space="preserve"> </w:t>
      </w:r>
      <w:r w:rsidR="002C0F63">
        <w:t>la</w:t>
      </w:r>
      <w:r w:rsidR="0056599B" w:rsidRPr="00DB1B0C">
        <w:t xml:space="preserve"> réciprocité dans les échanges et </w:t>
      </w:r>
      <w:r w:rsidR="002C0F63">
        <w:t>la</w:t>
      </w:r>
      <w:r w:rsidR="0056599B" w:rsidRPr="00DB1B0C">
        <w:t xml:space="preserve"> complexité dans les relations entre les cultures (</w:t>
      </w:r>
      <w:proofErr w:type="spellStart"/>
      <w:r w:rsidR="0056599B" w:rsidRPr="00DB1B0C">
        <w:t>Clanet</w:t>
      </w:r>
      <w:proofErr w:type="spellEnd"/>
      <w:r w:rsidR="0056599B" w:rsidRPr="00DB1B0C">
        <w:t xml:space="preserve">, 1993). </w:t>
      </w:r>
      <w:r w:rsidR="00F30FDD">
        <w:t xml:space="preserve">La </w:t>
      </w:r>
      <w:r w:rsidR="00BE2D4B">
        <w:t>démarche</w:t>
      </w:r>
      <w:r w:rsidR="00F30FDD">
        <w:t xml:space="preserve"> consiste à </w:t>
      </w:r>
      <w:r w:rsidR="00F30FDD" w:rsidRPr="00DB1B0C">
        <w:t>valoriser la différence pour apprendre de l’Autre.</w:t>
      </w:r>
      <w:r w:rsidR="00F30FDD">
        <w:t xml:space="preserve"> En retour, l</w:t>
      </w:r>
      <w:r w:rsidR="0056599B" w:rsidRPr="00DB1B0C">
        <w:t>'expérience interculturelle permet de réfléchir sur soi-même, sur ses propres valeurs</w:t>
      </w:r>
      <w:r w:rsidR="002C0F63">
        <w:t xml:space="preserve"> et ses modes de pensée</w:t>
      </w:r>
      <w:r w:rsidR="00F30FDD">
        <w:t xml:space="preserve">. </w:t>
      </w:r>
    </w:p>
    <w:p w:rsidR="00CB101D" w:rsidRDefault="0056599B" w:rsidP="00CB101D">
      <w:r>
        <w:t xml:space="preserve">Dans cette perspective, une interface à visée interculturelle </w:t>
      </w:r>
      <w:r w:rsidR="003D334C">
        <w:t>peut avoir</w:t>
      </w:r>
      <w:r>
        <w:t xml:space="preserve"> </w:t>
      </w:r>
      <w:r w:rsidR="003D334C">
        <w:t>l’</w:t>
      </w:r>
      <w:r w:rsidRPr="007E4BCB">
        <w:rPr>
          <w:color w:val="000000" w:themeColor="text1"/>
        </w:rPr>
        <w:t xml:space="preserve">ambition </w:t>
      </w:r>
      <w:r>
        <w:t>de mettre en relation des savoirs produits dans des espaces culturels différents</w:t>
      </w:r>
      <w:r w:rsidR="00665C61">
        <w:t xml:space="preserve"> </w:t>
      </w:r>
      <w:r>
        <w:t xml:space="preserve">afin de construire un espace commun de lecture et d’interprétation. </w:t>
      </w:r>
      <w:r w:rsidR="003D334C">
        <w:t xml:space="preserve">Peut-on </w:t>
      </w:r>
      <w:r w:rsidR="00CB101D">
        <w:t>organiser la confrontation et le dialogue en interrogeant des postures et des points de vue qui évoluent dans le temps</w:t>
      </w:r>
      <w:r w:rsidR="003D334C">
        <w:t> ?</w:t>
      </w:r>
      <w:r w:rsidR="00CB101D">
        <w:t xml:space="preserve"> Restituer les rapports de domination, mais aussi les rencontres, les échanges, et ainsi montrer la diversité et la complexité des relations tissées entre Européens et Africains</w:t>
      </w:r>
      <w:r w:rsidR="003D334C">
        <w:t xml:space="preserve"> ? </w:t>
      </w:r>
      <w:r w:rsidR="00CB101D">
        <w:t xml:space="preserve">Notre </w:t>
      </w:r>
      <w:r w:rsidR="00CB101D" w:rsidRPr="00F30614">
        <w:rPr>
          <w:color w:val="000000" w:themeColor="text1"/>
        </w:rPr>
        <w:t xml:space="preserve">intention </w:t>
      </w:r>
      <w:r w:rsidR="00CB101D">
        <w:t xml:space="preserve">est de révéler </w:t>
      </w:r>
      <w:r w:rsidR="003D334C">
        <w:t xml:space="preserve">ces </w:t>
      </w:r>
      <w:r w:rsidR="00CB101D">
        <w:t xml:space="preserve">différents regards </w:t>
      </w:r>
      <w:r w:rsidR="003D334C">
        <w:t xml:space="preserve">qui se portent </w:t>
      </w:r>
      <w:r w:rsidR="00CB101D">
        <w:t>sur l’Autre à travers des « lectures plurielles » entendues</w:t>
      </w:r>
      <w:r w:rsidR="00AD2F6A">
        <w:t>,</w:t>
      </w:r>
      <w:r w:rsidR="00CB101D">
        <w:t xml:space="preserve"> </w:t>
      </w:r>
      <w:r w:rsidR="00AD2F6A">
        <w:t xml:space="preserve">d’une part, </w:t>
      </w:r>
      <w:r w:rsidR="003D334C">
        <w:t xml:space="preserve">comme </w:t>
      </w:r>
      <w:r w:rsidR="00AD2F6A">
        <w:t xml:space="preserve">une </w:t>
      </w:r>
      <w:r w:rsidR="00CB101D">
        <w:t>pluralité de postures en articulant, autant que possible, les points de vue occidentaux et africains</w:t>
      </w:r>
      <w:r w:rsidR="00AD2F6A">
        <w:t xml:space="preserve"> ; d’autre part, </w:t>
      </w:r>
      <w:r w:rsidR="003D334C">
        <w:t xml:space="preserve">comme </w:t>
      </w:r>
      <w:r w:rsidR="00AD2F6A">
        <w:t xml:space="preserve">une </w:t>
      </w:r>
      <w:r w:rsidR="00CB101D">
        <w:t xml:space="preserve">pluralité de lectures et d’interprétations, en France, avec notamment des </w:t>
      </w:r>
      <w:r w:rsidR="002C0F63">
        <w:t>a</w:t>
      </w:r>
      <w:r w:rsidR="00CB101D">
        <w:t>fricanistes et des médiateurs du champ social</w:t>
      </w:r>
      <w:r w:rsidR="00AD2F6A">
        <w:t xml:space="preserve">, </w:t>
      </w:r>
      <w:r w:rsidR="00CB101D">
        <w:t xml:space="preserve">en Afrique, avec nos partenaires </w:t>
      </w:r>
      <w:r w:rsidR="003D334C">
        <w:t xml:space="preserve">et collègues </w:t>
      </w:r>
      <w:r w:rsidR="00CB101D">
        <w:t xml:space="preserve">au Bénin, Sénégal, Ghana et Côte d’Ivoire. Or, </w:t>
      </w:r>
      <w:r w:rsidR="00D42CA0">
        <w:t>souligne</w:t>
      </w:r>
      <w:r w:rsidR="00CB101D">
        <w:t xml:space="preserve"> Clemens </w:t>
      </w:r>
      <w:proofErr w:type="spellStart"/>
      <w:r w:rsidR="00CB101D">
        <w:t>Zobel</w:t>
      </w:r>
      <w:proofErr w:type="spellEnd"/>
      <w:r w:rsidR="003D334C">
        <w:t xml:space="preserve"> (cf.</w:t>
      </w:r>
      <w:r w:rsidR="00DC6619">
        <w:t xml:space="preserve"> article</w:t>
      </w:r>
      <w:r w:rsidR="003D334C">
        <w:t>)</w:t>
      </w:r>
      <w:r w:rsidR="00CB101D">
        <w:t xml:space="preserve">, la production de savoir est « asymétrique » dans le cas de </w:t>
      </w:r>
      <w:r w:rsidR="007E647F">
        <w:t xml:space="preserve">l’Europe et </w:t>
      </w:r>
      <w:r w:rsidR="00CB101D">
        <w:t xml:space="preserve">l’Afrique. L’interface peut-elle rendre la parole à l’Autre, valoriser ses postures et ses points de vue, tenter </w:t>
      </w:r>
      <w:r w:rsidR="002C0F63">
        <w:t xml:space="preserve">ainsi </w:t>
      </w:r>
      <w:r w:rsidR="00CB101D">
        <w:t xml:space="preserve">de rééquilibrer cette asymétrie </w:t>
      </w:r>
      <w:r w:rsidR="002C0F63">
        <w:t xml:space="preserve">des savoirs </w:t>
      </w:r>
      <w:r w:rsidR="00CB101D">
        <w:t xml:space="preserve">par l’éditorialisation et la médiation numérique ? </w:t>
      </w:r>
    </w:p>
    <w:p w:rsidR="000435D5" w:rsidRDefault="000435D5" w:rsidP="009906D3"/>
    <w:p w:rsidR="002A6672" w:rsidRDefault="00F12961" w:rsidP="002A6672">
      <w:pPr>
        <w:pStyle w:val="Titre2"/>
        <w:numPr>
          <w:ilvl w:val="0"/>
          <w:numId w:val="0"/>
        </w:numPr>
        <w:ind w:left="576" w:hanging="576"/>
      </w:pPr>
      <w:r>
        <w:t xml:space="preserve">De l’éditorialisation à la médiation numérique </w:t>
      </w:r>
    </w:p>
    <w:p w:rsidR="002A6672" w:rsidRDefault="002A6672" w:rsidP="009906D3"/>
    <w:p w:rsidR="00606A1B" w:rsidRDefault="00CB101D" w:rsidP="009906D3">
      <w:r>
        <w:t>A</w:t>
      </w:r>
      <w:r w:rsidR="002A6672">
        <w:t>ncré dans le champ des humanités numériques</w:t>
      </w:r>
      <w:r w:rsidR="00606A1B">
        <w:t xml:space="preserve">, </w:t>
      </w:r>
      <w:r>
        <w:t>notre cadre théorique se veut interdisciplinaire</w:t>
      </w:r>
      <w:r w:rsidR="008C3F4B">
        <w:t>,</w:t>
      </w:r>
      <w:r>
        <w:t xml:space="preserve"> </w:t>
      </w:r>
      <w:r w:rsidR="00606A1B">
        <w:t xml:space="preserve">au croisement des </w:t>
      </w:r>
      <w:r w:rsidR="00993899">
        <w:t>sciences de l’information et de la communication</w:t>
      </w:r>
      <w:r w:rsidR="006B37B8">
        <w:t xml:space="preserve"> (</w:t>
      </w:r>
      <w:r w:rsidR="00844AA6" w:rsidRPr="00844AA6">
        <w:t>Jeanneret et Ollivier</w:t>
      </w:r>
      <w:r w:rsidR="00844AA6">
        <w:t xml:space="preserve">, </w:t>
      </w:r>
      <w:r w:rsidR="00844AA6" w:rsidRPr="00844AA6">
        <w:t>2004</w:t>
      </w:r>
      <w:r w:rsidR="006B37B8">
        <w:t>)</w:t>
      </w:r>
      <w:r w:rsidR="00130E33">
        <w:t>, d</w:t>
      </w:r>
      <w:r w:rsidR="00993899">
        <w:t xml:space="preserve">es </w:t>
      </w:r>
      <w:r w:rsidR="00606A1B">
        <w:t>études africaines</w:t>
      </w:r>
      <w:r w:rsidR="00993899">
        <w:t xml:space="preserve"> </w:t>
      </w:r>
      <w:r w:rsidR="006B37B8">
        <w:t>(</w:t>
      </w:r>
      <w:proofErr w:type="spellStart"/>
      <w:r w:rsidR="00844AA6">
        <w:t>Fauvelle</w:t>
      </w:r>
      <w:proofErr w:type="spellEnd"/>
      <w:r w:rsidR="00844AA6">
        <w:t>, 2018</w:t>
      </w:r>
      <w:r w:rsidR="006B37B8">
        <w:t xml:space="preserve">) </w:t>
      </w:r>
      <w:r w:rsidR="00993899">
        <w:t xml:space="preserve">et </w:t>
      </w:r>
      <w:r w:rsidR="00130E33">
        <w:t xml:space="preserve">de </w:t>
      </w:r>
      <w:r w:rsidR="00993899">
        <w:t>l</w:t>
      </w:r>
      <w:r w:rsidR="00D93993" w:rsidRPr="00D93993">
        <w:t>a littérature de voyage</w:t>
      </w:r>
      <w:r w:rsidR="007E647F">
        <w:t xml:space="preserve"> (</w:t>
      </w:r>
      <w:r w:rsidR="006B37B8">
        <w:t xml:space="preserve">Ricard, 2000). </w:t>
      </w:r>
      <w:r w:rsidR="00993899">
        <w:t>Pour la conception des interfaces, n</w:t>
      </w:r>
      <w:r w:rsidR="00606A1B">
        <w:t xml:space="preserve">ous nous </w:t>
      </w:r>
      <w:r w:rsidR="002A6672">
        <w:t>appu</w:t>
      </w:r>
      <w:r w:rsidR="00442F78">
        <w:t>yons</w:t>
      </w:r>
      <w:r w:rsidR="002A6672">
        <w:t xml:space="preserve"> sur les concepts d’</w:t>
      </w:r>
      <w:r w:rsidR="002A6672" w:rsidRPr="009B707D">
        <w:rPr>
          <w:i/>
        </w:rPr>
        <w:t>éditorialisation</w:t>
      </w:r>
      <w:r w:rsidR="002A6672">
        <w:t xml:space="preserve">, entendu comme mode de production et de circulation des savoirs dans l’espace numérique, et de </w:t>
      </w:r>
      <w:r w:rsidR="002A6672" w:rsidRPr="009B707D">
        <w:rPr>
          <w:i/>
        </w:rPr>
        <w:t>médiation numérique</w:t>
      </w:r>
      <w:r w:rsidR="002A6672">
        <w:t xml:space="preserve">, au sens de médiation culturelle à travers des dispositifs numériques. </w:t>
      </w:r>
    </w:p>
    <w:p w:rsidR="00130E33" w:rsidRPr="00FC2A12" w:rsidRDefault="00130E33" w:rsidP="009906D3">
      <w:r w:rsidRPr="00787B4B">
        <w:rPr>
          <w:b/>
          <w:bCs/>
        </w:rPr>
        <w:t>L</w:t>
      </w:r>
      <w:r w:rsidR="00787B4B" w:rsidRPr="00787B4B">
        <w:rPr>
          <w:b/>
          <w:bCs/>
        </w:rPr>
        <w:t>’</w:t>
      </w:r>
      <w:proofErr w:type="spellStart"/>
      <w:r w:rsidRPr="00787B4B">
        <w:rPr>
          <w:b/>
          <w:bCs/>
        </w:rPr>
        <w:t>éditorialisation</w:t>
      </w:r>
      <w:proofErr w:type="spellEnd"/>
      <w:r w:rsidRPr="0044398E">
        <w:t xml:space="preserve"> </w:t>
      </w:r>
      <w:r w:rsidR="00787B4B">
        <w:t>désigne</w:t>
      </w:r>
      <w:r>
        <w:t xml:space="preserve"> l</w:t>
      </w:r>
      <w:r w:rsidR="00787B4B">
        <w:t xml:space="preserve">a </w:t>
      </w:r>
      <w:r>
        <w:t xml:space="preserve">publication et </w:t>
      </w:r>
      <w:r w:rsidR="00787B4B">
        <w:t>l</w:t>
      </w:r>
      <w:r>
        <w:t xml:space="preserve">’accessibilité des contenus sur le web. Ce sont des </w:t>
      </w:r>
      <w:r w:rsidR="00787B4B">
        <w:t xml:space="preserve">pratiques, des </w:t>
      </w:r>
      <w:r>
        <w:t>techniques</w:t>
      </w:r>
      <w:r w:rsidR="00787B4B">
        <w:t xml:space="preserve"> </w:t>
      </w:r>
      <w:r>
        <w:t>et des formes qui cons</w:t>
      </w:r>
      <w:r w:rsidR="00787B4B">
        <w:t>titu</w:t>
      </w:r>
      <w:r>
        <w:t xml:space="preserve">ent de </w:t>
      </w:r>
      <w:r w:rsidRPr="00933E6A">
        <w:rPr>
          <w:color w:val="1A1A1A"/>
          <w:szCs w:val="25"/>
        </w:rPr>
        <w:t xml:space="preserve">nouveaux modèles de production et de diffusion des </w:t>
      </w:r>
      <w:r>
        <w:t>savoirs</w:t>
      </w:r>
      <w:r w:rsidR="00787B4B">
        <w:t>. Les</w:t>
      </w:r>
      <w:r w:rsidR="00787B4B" w:rsidRPr="005670B2">
        <w:t xml:space="preserve"> relations </w:t>
      </w:r>
      <w:r w:rsidR="00787B4B">
        <w:t xml:space="preserve">traditionnelles </w:t>
      </w:r>
      <w:r w:rsidR="00787B4B" w:rsidRPr="005670B2">
        <w:t>entre l’auteur, l’éditeur et le lecteur</w:t>
      </w:r>
      <w:r w:rsidR="00787B4B">
        <w:t xml:space="preserve"> s’y trouvent </w:t>
      </w:r>
      <w:r w:rsidR="00787B4B" w:rsidRPr="005670B2">
        <w:t>redéfini</w:t>
      </w:r>
      <w:r w:rsidR="00787B4B">
        <w:t>es</w:t>
      </w:r>
      <w:r w:rsidR="00787B4B" w:rsidRPr="005670B2">
        <w:t xml:space="preserve"> </w:t>
      </w:r>
      <w:r w:rsidR="002C0F63">
        <w:t xml:space="preserve">par </w:t>
      </w:r>
      <w:r w:rsidR="00787B4B" w:rsidRPr="005670B2">
        <w:t>un quatrième acteur</w:t>
      </w:r>
      <w:r w:rsidR="00787B4B">
        <w:t xml:space="preserve">, </w:t>
      </w:r>
      <w:r w:rsidR="00787B4B" w:rsidRPr="005670B2">
        <w:t xml:space="preserve">l’algorithme, lequel détermine les modalités de l’éditorialisation </w:t>
      </w:r>
      <w:r w:rsidR="00787B4B" w:rsidRPr="005670B2">
        <w:rPr>
          <w:rFonts w:cstheme="majorHAnsi"/>
        </w:rPr>
        <w:t>et la visibilité des contenus sur les réseaux.</w:t>
      </w:r>
      <w:r w:rsidR="00787B4B">
        <w:rPr>
          <w:rFonts w:cstheme="majorHAnsi"/>
        </w:rPr>
        <w:t xml:space="preserve"> </w:t>
      </w:r>
      <w:r>
        <w:t>C’est un changement de paradigme</w:t>
      </w:r>
      <w:r w:rsidR="00787B4B">
        <w:t xml:space="preserve"> </w:t>
      </w:r>
      <w:r>
        <w:t xml:space="preserve">puisqu’on passe </w:t>
      </w:r>
      <w:r w:rsidR="007E1B37">
        <w:t>d’un</w:t>
      </w:r>
      <w:r>
        <w:t xml:space="preserve"> modèle</w:t>
      </w:r>
      <w:r w:rsidR="00787B4B">
        <w:t xml:space="preserve"> fermé</w:t>
      </w:r>
      <w:r w:rsidR="007E1B37">
        <w:t xml:space="preserve"> (celui de l’édition) </w:t>
      </w:r>
      <w:r>
        <w:t xml:space="preserve">car </w:t>
      </w:r>
      <w:r w:rsidRPr="004F0569">
        <w:t xml:space="preserve">délimité </w:t>
      </w:r>
      <w:r>
        <w:t xml:space="preserve">dans l’espace du </w:t>
      </w:r>
      <w:r w:rsidRPr="004F0569">
        <w:t>livre</w:t>
      </w:r>
      <w:r>
        <w:t xml:space="preserve"> ou de la </w:t>
      </w:r>
      <w:r w:rsidRPr="004F0569">
        <w:t>revue</w:t>
      </w:r>
      <w:r>
        <w:t xml:space="preserve"> et restreint à un </w:t>
      </w:r>
      <w:r w:rsidRPr="004F0569">
        <w:t>groupe d’acteurs prédéfini</w:t>
      </w:r>
      <w:r>
        <w:t xml:space="preserve"> (auteurs, </w:t>
      </w:r>
      <w:r w:rsidRPr="004F0569">
        <w:lastRenderedPageBreak/>
        <w:t>éditeurs</w:t>
      </w:r>
      <w:r>
        <w:t xml:space="preserve">), à un modèle ouvert </w:t>
      </w:r>
      <w:r w:rsidRPr="004F0569">
        <w:t>dans l’espac</w:t>
      </w:r>
      <w:r>
        <w:t>e et le temps, avec différentes</w:t>
      </w:r>
      <w:r w:rsidRPr="004F0569">
        <w:t xml:space="preserve"> plateformes</w:t>
      </w:r>
      <w:r>
        <w:t xml:space="preserve"> qui peuvent interagir et de nombreux acteurs intervenir</w:t>
      </w:r>
      <w:r w:rsidR="00A82FED">
        <w:t xml:space="preserve"> </w:t>
      </w:r>
      <w:r w:rsidRPr="004F0569">
        <w:t>sans limitation de date</w:t>
      </w:r>
      <w:r>
        <w:t xml:space="preserve"> (</w:t>
      </w:r>
      <w:proofErr w:type="spellStart"/>
      <w:r w:rsidRPr="00454F3E">
        <w:rPr>
          <w:rFonts w:cstheme="majorHAnsi"/>
        </w:rPr>
        <w:t>Vitali-Rosati</w:t>
      </w:r>
      <w:proofErr w:type="spellEnd"/>
      <w:r w:rsidR="008950B8">
        <w:rPr>
          <w:rFonts w:cstheme="majorHAnsi"/>
        </w:rPr>
        <w:t>, 2016</w:t>
      </w:r>
      <w:r>
        <w:t xml:space="preserve">). </w:t>
      </w:r>
      <w:r>
        <w:rPr>
          <w:rFonts w:cstheme="minorHAnsi"/>
        </w:rPr>
        <w:t xml:space="preserve">Cela nous oblige à repenser la </w:t>
      </w:r>
      <w:r>
        <w:t xml:space="preserve">médiation, avec une évolution de </w:t>
      </w:r>
      <w:r w:rsidR="003D334C">
        <w:t xml:space="preserve">la </w:t>
      </w:r>
      <w:r>
        <w:t xml:space="preserve">transmission des </w:t>
      </w:r>
      <w:r w:rsidR="002C0F63">
        <w:t xml:space="preserve">connaissances </w:t>
      </w:r>
      <w:r>
        <w:t>vers l</w:t>
      </w:r>
      <w:r w:rsidR="00FC2A12">
        <w:t>e partage et l’</w:t>
      </w:r>
      <w:r>
        <w:t>appropriation des</w:t>
      </w:r>
      <w:r w:rsidR="002C0F63" w:rsidRPr="002C0F63">
        <w:t xml:space="preserve"> </w:t>
      </w:r>
      <w:r w:rsidR="002C0F63">
        <w:t>savoirs</w:t>
      </w:r>
      <w:r>
        <w:t xml:space="preserve">. </w:t>
      </w:r>
    </w:p>
    <w:p w:rsidR="003C3705" w:rsidRPr="000B3B95" w:rsidRDefault="00A82FED" w:rsidP="000B3B95">
      <w:pPr>
        <w:autoSpaceDE w:val="0"/>
        <w:autoSpaceDN w:val="0"/>
        <w:adjustRightInd w:val="0"/>
      </w:pPr>
      <w:r w:rsidRPr="00955491">
        <w:rPr>
          <w:rFonts w:cstheme="minorHAnsi"/>
          <w:szCs w:val="28"/>
        </w:rPr>
        <w:t xml:space="preserve">Avec le concept de </w:t>
      </w:r>
      <w:r>
        <w:rPr>
          <w:rFonts w:cstheme="minorHAnsi"/>
          <w:szCs w:val="28"/>
        </w:rPr>
        <w:t>« </w:t>
      </w:r>
      <w:r w:rsidRPr="007D2269">
        <w:rPr>
          <w:rFonts w:cstheme="minorHAnsi"/>
          <w:szCs w:val="28"/>
        </w:rPr>
        <w:t>médiation</w:t>
      </w:r>
      <w:r>
        <w:rPr>
          <w:rFonts w:cstheme="minorHAnsi"/>
          <w:szCs w:val="28"/>
        </w:rPr>
        <w:t xml:space="preserve"> », </w:t>
      </w:r>
      <w:r w:rsidRPr="00955491">
        <w:rPr>
          <w:rFonts w:cstheme="minorHAnsi"/>
          <w:szCs w:val="28"/>
        </w:rPr>
        <w:t>on passe d’une logique d’accès à des ressources numériques à une mise en relation des publics avec les collections patrimoniales.</w:t>
      </w:r>
      <w:r w:rsidRPr="00955491">
        <w:rPr>
          <w:rFonts w:cstheme="minorHAnsi"/>
        </w:rPr>
        <w:t xml:space="preserve"> </w:t>
      </w:r>
      <w:r w:rsidR="008C3F4B" w:rsidRPr="00955491">
        <w:rPr>
          <w:rFonts w:cstheme="minorHAnsi"/>
          <w:szCs w:val="28"/>
        </w:rPr>
        <w:t xml:space="preserve">La médiation culturelle vise rapprocher </w:t>
      </w:r>
      <w:r w:rsidR="003D334C" w:rsidRPr="00955491">
        <w:rPr>
          <w:rFonts w:cstheme="minorHAnsi"/>
          <w:szCs w:val="28"/>
        </w:rPr>
        <w:t xml:space="preserve">les œuvres et </w:t>
      </w:r>
      <w:r w:rsidR="008C3F4B" w:rsidRPr="00955491">
        <w:rPr>
          <w:rFonts w:cstheme="minorHAnsi"/>
          <w:szCs w:val="28"/>
        </w:rPr>
        <w:t>les publics par l’intervention d’un tiers, le médiateur</w:t>
      </w:r>
      <w:r w:rsidR="008C3F4B" w:rsidRPr="00955491">
        <w:rPr>
          <w:rFonts w:cstheme="minorHAnsi"/>
        </w:rPr>
        <w:t xml:space="preserve">, </w:t>
      </w:r>
      <w:r w:rsidR="008C3F4B" w:rsidRPr="00955491">
        <w:rPr>
          <w:rFonts w:cstheme="minorHAnsi"/>
          <w:szCs w:val="28"/>
        </w:rPr>
        <w:t xml:space="preserve">dans une perspective à la fois éducative, récréative et citoyenne (Chaumier et Mairesse, 2013). </w:t>
      </w:r>
      <w:r w:rsidR="007E1B37" w:rsidRPr="00955491">
        <w:rPr>
          <w:rFonts w:cstheme="minorHAnsi"/>
          <w:szCs w:val="28"/>
        </w:rPr>
        <w:t xml:space="preserve">Le numérique dote d’un sens nouveau les activités de médiation, par la création d’outils à l’usage du médiateur, ou par la mise en forme numérique de la médiation à travers des interfaces qui renouvellent </w:t>
      </w:r>
      <w:r w:rsidR="007E1B37">
        <w:rPr>
          <w:rFonts w:cstheme="minorHAnsi"/>
          <w:szCs w:val="28"/>
        </w:rPr>
        <w:t xml:space="preserve">les </w:t>
      </w:r>
      <w:r w:rsidR="007E1B37" w:rsidRPr="00955491">
        <w:rPr>
          <w:rFonts w:cstheme="minorHAnsi"/>
          <w:szCs w:val="28"/>
        </w:rPr>
        <w:t xml:space="preserve">pratiques et </w:t>
      </w:r>
      <w:r w:rsidR="007E1B37">
        <w:rPr>
          <w:rFonts w:cstheme="minorHAnsi"/>
          <w:szCs w:val="28"/>
        </w:rPr>
        <w:t xml:space="preserve">les </w:t>
      </w:r>
      <w:r w:rsidR="007E1B37" w:rsidRPr="00955491">
        <w:rPr>
          <w:rFonts w:cstheme="minorHAnsi"/>
          <w:szCs w:val="28"/>
        </w:rPr>
        <w:t xml:space="preserve">usages. </w:t>
      </w:r>
      <w:r w:rsidR="000B3B95">
        <w:rPr>
          <w:rFonts w:cstheme="minorHAnsi"/>
          <w:szCs w:val="28"/>
        </w:rPr>
        <w:t>Dès lors, le</w:t>
      </w:r>
      <w:r w:rsidR="000B3B95" w:rsidRPr="00063FBF">
        <w:t xml:space="preserve"> dispositif technique</w:t>
      </w:r>
      <w:r w:rsidR="000B3B95">
        <w:t xml:space="preserve"> devient lui-même médiateur et sert d’intermédiaire</w:t>
      </w:r>
      <w:r w:rsidR="000B3B95">
        <w:rPr>
          <w:rFonts w:cstheme="minorHAnsi"/>
          <w:szCs w:val="28"/>
        </w:rPr>
        <w:t>.</w:t>
      </w:r>
      <w:r w:rsidR="000B3B95">
        <w:t xml:space="preserve"> </w:t>
      </w:r>
      <w:r w:rsidR="003C3705" w:rsidRPr="002C0F63">
        <w:rPr>
          <w:rFonts w:cstheme="minorHAnsi"/>
          <w:b/>
          <w:bCs/>
          <w:szCs w:val="28"/>
        </w:rPr>
        <w:t>La médiation numérique</w:t>
      </w:r>
      <w:r w:rsidR="003C3705" w:rsidRPr="00877543">
        <w:rPr>
          <w:rFonts w:cstheme="minorHAnsi"/>
          <w:szCs w:val="28"/>
        </w:rPr>
        <w:t xml:space="preserve"> suppose, comme le souligne Jessica de </w:t>
      </w:r>
      <w:proofErr w:type="spellStart"/>
      <w:r w:rsidR="003C3705" w:rsidRPr="00877543">
        <w:rPr>
          <w:rFonts w:cstheme="minorHAnsi"/>
          <w:szCs w:val="28"/>
        </w:rPr>
        <w:t>Bideran</w:t>
      </w:r>
      <w:proofErr w:type="spellEnd"/>
      <w:r w:rsidR="003C3705" w:rsidRPr="00877543">
        <w:rPr>
          <w:rFonts w:cstheme="minorHAnsi"/>
          <w:szCs w:val="28"/>
        </w:rPr>
        <w:t>, « </w:t>
      </w:r>
      <w:r w:rsidR="003C3705" w:rsidRPr="00877543">
        <w:rPr>
          <w:rFonts w:cstheme="minorHAnsi"/>
        </w:rPr>
        <w:t>un accès numérique (outil) au document, mais aussi un accès intellectuel (savoir) qui rend le document intelligible, et, enfin, un accès relationnel (sujets) par la création d’expériences utilisant ces ressources patrimoniales. » (</w:t>
      </w:r>
      <w:proofErr w:type="spellStart"/>
      <w:r w:rsidR="003C3705">
        <w:rPr>
          <w:rFonts w:cstheme="minorHAnsi"/>
        </w:rPr>
        <w:t>Bideran</w:t>
      </w:r>
      <w:proofErr w:type="spellEnd"/>
      <w:r w:rsidR="003C3705" w:rsidRPr="00877543">
        <w:rPr>
          <w:rFonts w:cstheme="minorHAnsi"/>
        </w:rPr>
        <w:t>, 2007</w:t>
      </w:r>
      <w:r w:rsidR="003C3705">
        <w:rPr>
          <w:rFonts w:cstheme="minorHAnsi"/>
        </w:rPr>
        <w:t xml:space="preserve">). </w:t>
      </w:r>
      <w:r w:rsidR="003C3705">
        <w:rPr>
          <w:rFonts w:cstheme="minorHAnsi"/>
          <w:szCs w:val="28"/>
        </w:rPr>
        <w:t xml:space="preserve">Ce sont les interfaces qui construisent ces accès du côté du public et des usages, avec pour enjeu de fonder </w:t>
      </w:r>
      <w:r w:rsidR="003C3705">
        <w:rPr>
          <w:rFonts w:cstheme="minorHAnsi"/>
        </w:rPr>
        <w:t>la relation à travers</w:t>
      </w:r>
      <w:r w:rsidR="003C3705" w:rsidRPr="006E0D47">
        <w:rPr>
          <w:rFonts w:cstheme="minorHAnsi"/>
        </w:rPr>
        <w:t xml:space="preserve"> l’expérience </w:t>
      </w:r>
      <w:proofErr w:type="gramStart"/>
      <w:r w:rsidR="003C3705" w:rsidRPr="006E0D47">
        <w:rPr>
          <w:rFonts w:cstheme="minorHAnsi"/>
        </w:rPr>
        <w:t>utilisateur</w:t>
      </w:r>
      <w:r w:rsidR="003C3705">
        <w:rPr>
          <w:rFonts w:cstheme="minorHAnsi"/>
        </w:rPr>
        <w:t> </w:t>
      </w:r>
      <w:proofErr w:type="gramEnd"/>
      <w:r w:rsidR="003C3705" w:rsidRPr="00955491">
        <w:rPr>
          <w:rStyle w:val="Appelnotedebasdep"/>
          <w:rFonts w:cstheme="minorHAnsi"/>
        </w:rPr>
        <w:footnoteReference w:id="8"/>
      </w:r>
      <w:r w:rsidR="003C3705" w:rsidRPr="006E0D47">
        <w:rPr>
          <w:rFonts w:cstheme="minorHAnsi"/>
        </w:rPr>
        <w:t xml:space="preserve">, </w:t>
      </w:r>
      <w:r w:rsidR="003C3705">
        <w:rPr>
          <w:rFonts w:cstheme="minorHAnsi"/>
        </w:rPr>
        <w:t>par</w:t>
      </w:r>
      <w:r w:rsidR="003C3705" w:rsidRPr="001E38C7">
        <w:rPr>
          <w:rFonts w:cstheme="minorHAnsi"/>
        </w:rPr>
        <w:t xml:space="preserve"> une </w:t>
      </w:r>
      <w:r w:rsidR="000B3B95">
        <w:rPr>
          <w:rFonts w:cstheme="minorHAnsi"/>
        </w:rPr>
        <w:t xml:space="preserve">textualité et une </w:t>
      </w:r>
      <w:r w:rsidR="003C3705" w:rsidRPr="001E38C7">
        <w:rPr>
          <w:rFonts w:cstheme="minorHAnsi"/>
        </w:rPr>
        <w:t xml:space="preserve">sensorialité </w:t>
      </w:r>
      <w:r w:rsidR="000B3B95" w:rsidRPr="001E38C7">
        <w:rPr>
          <w:rFonts w:cstheme="minorHAnsi"/>
        </w:rPr>
        <w:t>nouvelle</w:t>
      </w:r>
      <w:r w:rsidR="000B3B95">
        <w:rPr>
          <w:rFonts w:cstheme="minorHAnsi"/>
        </w:rPr>
        <w:t>s</w:t>
      </w:r>
      <w:r w:rsidR="000B3B95" w:rsidRPr="001E38C7">
        <w:rPr>
          <w:rFonts w:cstheme="minorHAnsi"/>
        </w:rPr>
        <w:t xml:space="preserve"> </w:t>
      </w:r>
      <w:r w:rsidR="003C3705" w:rsidRPr="001E38C7">
        <w:rPr>
          <w:rFonts w:cstheme="minorHAnsi"/>
        </w:rPr>
        <w:t xml:space="preserve">des </w:t>
      </w:r>
      <w:r w:rsidR="000B3B95">
        <w:rPr>
          <w:rFonts w:cstheme="minorHAnsi"/>
        </w:rPr>
        <w:t>dispositifs</w:t>
      </w:r>
      <w:r w:rsidR="003C3705" w:rsidRPr="001E38C7">
        <w:rPr>
          <w:rFonts w:cstheme="minorHAnsi"/>
        </w:rPr>
        <w:t xml:space="preserve"> propo</w:t>
      </w:r>
      <w:r w:rsidR="000B3B95">
        <w:rPr>
          <w:rFonts w:cstheme="minorHAnsi"/>
        </w:rPr>
        <w:t>sant</w:t>
      </w:r>
      <w:r w:rsidR="003C3705" w:rsidRPr="001E38C7">
        <w:rPr>
          <w:rFonts w:cstheme="minorHAnsi"/>
        </w:rPr>
        <w:t xml:space="preserve"> un autre accès possible au sens. </w:t>
      </w:r>
    </w:p>
    <w:p w:rsidR="000B3B95" w:rsidRPr="00844AA6" w:rsidRDefault="000B3B95" w:rsidP="000B3B95">
      <w:pPr>
        <w:rPr>
          <w:rFonts w:cstheme="minorHAnsi"/>
        </w:rPr>
      </w:pPr>
      <w:r>
        <w:rPr>
          <w:rFonts w:cstheme="minorHAnsi"/>
        </w:rPr>
        <w:t>Dans la médiation, et en particulièrement dans la médiation numérique telle que nous l’entendons, on observe une évolution discursive (</w:t>
      </w:r>
      <w:proofErr w:type="spellStart"/>
      <w:r>
        <w:rPr>
          <w:rFonts w:cstheme="minorHAnsi"/>
        </w:rPr>
        <w:t>Laborderie</w:t>
      </w:r>
      <w:proofErr w:type="spellEnd"/>
      <w:r>
        <w:rPr>
          <w:rFonts w:cstheme="minorHAnsi"/>
        </w:rPr>
        <w:t xml:space="preserve">, 2018). Quelles que soient ses formes, l’activité de médiation passe par un discours et de plus en plus souvent par </w:t>
      </w:r>
      <w:r w:rsidRPr="007E647F">
        <w:rPr>
          <w:rFonts w:cstheme="minorHAnsi"/>
          <w:bCs/>
        </w:rPr>
        <w:t>un récit</w:t>
      </w:r>
      <w:r>
        <w:rPr>
          <w:rFonts w:cstheme="minorHAnsi"/>
        </w:rPr>
        <w:t xml:space="preserve"> : le médiateur </w:t>
      </w:r>
      <w:r w:rsidR="003D334C">
        <w:rPr>
          <w:rFonts w:cstheme="minorHAnsi"/>
        </w:rPr>
        <w:t xml:space="preserve">cherche </w:t>
      </w:r>
      <w:r w:rsidR="002C0F63">
        <w:rPr>
          <w:rFonts w:cstheme="minorHAnsi"/>
        </w:rPr>
        <w:t xml:space="preserve">à </w:t>
      </w:r>
      <w:r>
        <w:rPr>
          <w:rFonts w:cstheme="minorHAnsi"/>
        </w:rPr>
        <w:t xml:space="preserve">s’approprier le discours scientifique </w:t>
      </w:r>
      <w:r w:rsidR="003D334C">
        <w:rPr>
          <w:rFonts w:cstheme="minorHAnsi"/>
        </w:rPr>
        <w:t>dans une forme narrative</w:t>
      </w:r>
      <w:r>
        <w:rPr>
          <w:rFonts w:cstheme="minorHAnsi"/>
        </w:rPr>
        <w:t>, convoquant cette capacité d</w:t>
      </w:r>
      <w:r w:rsidR="003D334C">
        <w:rPr>
          <w:rFonts w:cstheme="minorHAnsi"/>
        </w:rPr>
        <w:t xml:space="preserve">u récit </w:t>
      </w:r>
      <w:r>
        <w:rPr>
          <w:rFonts w:cstheme="minorHAnsi"/>
        </w:rPr>
        <w:t>à faire sens</w:t>
      </w:r>
      <w:r w:rsidR="003D334C">
        <w:rPr>
          <w:rFonts w:cstheme="minorHAnsi"/>
        </w:rPr>
        <w:t xml:space="preserve"> </w:t>
      </w:r>
      <w:r>
        <w:rPr>
          <w:rFonts w:cstheme="minorHAnsi"/>
        </w:rPr>
        <w:t xml:space="preserve">et à mobiliser des émotions. Ainsi une des pratiques de la médiation </w:t>
      </w:r>
      <w:r w:rsidR="008950B8">
        <w:rPr>
          <w:rFonts w:cstheme="minorHAnsi"/>
        </w:rPr>
        <w:t xml:space="preserve">culturelle </w:t>
      </w:r>
      <w:r>
        <w:rPr>
          <w:rFonts w:cstheme="minorHAnsi"/>
        </w:rPr>
        <w:t xml:space="preserve">consiste-t-elle à mettre les œuvres en récit, à mettre en intrigue les collections pour les faire </w:t>
      </w:r>
      <w:r w:rsidR="002C0F63">
        <w:rPr>
          <w:rFonts w:cstheme="minorHAnsi"/>
        </w:rPr>
        <w:t xml:space="preserve">découvrir et </w:t>
      </w:r>
      <w:r>
        <w:rPr>
          <w:rFonts w:cstheme="minorHAnsi"/>
        </w:rPr>
        <w:t xml:space="preserve">connaître. </w:t>
      </w:r>
      <w:r w:rsidR="007E647F">
        <w:rPr>
          <w:rFonts w:cstheme="minorHAnsi"/>
        </w:rPr>
        <w:t xml:space="preserve">C’est dans cette </w:t>
      </w:r>
      <w:r w:rsidR="00844AA6">
        <w:rPr>
          <w:rFonts w:cstheme="minorHAnsi"/>
        </w:rPr>
        <w:t>perspective</w:t>
      </w:r>
      <w:r w:rsidR="007E647F">
        <w:rPr>
          <w:rFonts w:cstheme="minorHAnsi"/>
        </w:rPr>
        <w:t xml:space="preserve"> que nous avons travaillé, avec </w:t>
      </w:r>
      <w:r>
        <w:t>une p</w:t>
      </w:r>
      <w:r w:rsidRPr="0037292A">
        <w:t xml:space="preserve">roblématique </w:t>
      </w:r>
      <w:r>
        <w:t xml:space="preserve">que l’on peut formuler ainsi : </w:t>
      </w:r>
      <w:r w:rsidRPr="0037292A">
        <w:t>Quels documents</w:t>
      </w:r>
      <w:r w:rsidR="008950B8">
        <w:t>, d</w:t>
      </w:r>
      <w:r w:rsidRPr="0037292A">
        <w:t>ans quel</w:t>
      </w:r>
      <w:r w:rsidR="008950B8">
        <w:t>s</w:t>
      </w:r>
      <w:r w:rsidRPr="0037292A">
        <w:t xml:space="preserve"> propos</w:t>
      </w:r>
      <w:r w:rsidR="008950B8">
        <w:t>, quels</w:t>
      </w:r>
      <w:r w:rsidRPr="0037292A">
        <w:t xml:space="preserve"> parcours</w:t>
      </w:r>
      <w:r w:rsidR="008950B8">
        <w:t>, p</w:t>
      </w:r>
      <w:r w:rsidRPr="0037292A">
        <w:t>our quels publics</w:t>
      </w:r>
      <w:r w:rsidR="008950B8">
        <w:t xml:space="preserve">, quels </w:t>
      </w:r>
      <w:r w:rsidRPr="0037292A">
        <w:t>usages</w:t>
      </w:r>
      <w:r>
        <w:t> </w:t>
      </w:r>
      <w:r w:rsidRPr="0037292A">
        <w:t xml:space="preserve">? </w:t>
      </w:r>
    </w:p>
    <w:p w:rsidR="003C3705" w:rsidRDefault="003C3705"/>
    <w:p w:rsidR="009906D3" w:rsidRPr="007465C6" w:rsidRDefault="007E647F" w:rsidP="007465C6">
      <w:pPr>
        <w:pStyle w:val="Titre2"/>
        <w:numPr>
          <w:ilvl w:val="0"/>
          <w:numId w:val="0"/>
        </w:numPr>
        <w:ind w:left="576" w:hanging="576"/>
      </w:pPr>
      <w:r>
        <w:t>R</w:t>
      </w:r>
      <w:r w:rsidR="009906D3">
        <w:t xml:space="preserve">echerche-création en atelier-laboratoire </w:t>
      </w:r>
    </w:p>
    <w:p w:rsidR="00FC2A12" w:rsidRDefault="00FC2A12" w:rsidP="00F8181B">
      <w:pPr>
        <w:rPr>
          <w:rFonts w:cstheme="minorHAnsi"/>
        </w:rPr>
      </w:pPr>
    </w:p>
    <w:p w:rsidR="00B07ECD" w:rsidRPr="00B07ECD" w:rsidRDefault="000B3B95" w:rsidP="001B73B8">
      <w:pPr>
        <w:rPr>
          <w:b/>
          <w:bCs/>
        </w:rPr>
      </w:pPr>
      <w:r>
        <w:rPr>
          <w:rFonts w:cstheme="minorHAnsi"/>
        </w:rPr>
        <w:t>Pour répondre à ces questions, n</w:t>
      </w:r>
      <w:r w:rsidR="00FC2A12" w:rsidRPr="003B51FA">
        <w:t xml:space="preserve">otre démarche méthodologique est </w:t>
      </w:r>
      <w:r w:rsidR="00FC2A12">
        <w:t xml:space="preserve">celle </w:t>
      </w:r>
      <w:r w:rsidR="00FC2A12" w:rsidRPr="003B51FA">
        <w:t xml:space="preserve">la </w:t>
      </w:r>
      <w:r w:rsidR="00FC2A12" w:rsidRPr="00CC0FCB">
        <w:rPr>
          <w:b/>
          <w:bCs/>
        </w:rPr>
        <w:t>recherche-création</w:t>
      </w:r>
      <w:r w:rsidR="00FC2A12">
        <w:t xml:space="preserve">, </w:t>
      </w:r>
      <w:r w:rsidR="003D334C">
        <w:t xml:space="preserve">que nous avons </w:t>
      </w:r>
      <w:r w:rsidR="00FC2A12">
        <w:t xml:space="preserve">conduite dans le cadre d’un </w:t>
      </w:r>
      <w:r w:rsidR="00FC2A12" w:rsidRPr="00CC0FCB">
        <w:rPr>
          <w:b/>
          <w:bCs/>
        </w:rPr>
        <w:t>atelier-laboratoire</w:t>
      </w:r>
      <w:r w:rsidR="00FC2A12">
        <w:t xml:space="preserve"> </w:t>
      </w:r>
      <w:r w:rsidR="00952292" w:rsidRPr="00CC0FCB">
        <w:rPr>
          <w:rFonts w:cstheme="minorHAnsi"/>
        </w:rPr>
        <w:t>IDEFI-</w:t>
      </w:r>
      <w:proofErr w:type="spellStart"/>
      <w:r w:rsidR="00952292" w:rsidRPr="00CC0FCB">
        <w:rPr>
          <w:rFonts w:cstheme="minorHAnsi"/>
        </w:rPr>
        <w:t>CréaTIC</w:t>
      </w:r>
      <w:proofErr w:type="spellEnd"/>
      <w:r w:rsidR="00952292" w:rsidRPr="00CC0FCB">
        <w:rPr>
          <w:rFonts w:cstheme="minorHAnsi"/>
        </w:rPr>
        <w:t> </w:t>
      </w:r>
      <w:r w:rsidR="00952292" w:rsidRPr="00CC0FCB">
        <w:rPr>
          <w:rStyle w:val="Appelnotedebasdep"/>
          <w:rFonts w:cstheme="minorHAnsi"/>
        </w:rPr>
        <w:footnoteReference w:id="9"/>
      </w:r>
      <w:r w:rsidR="00952292" w:rsidRPr="00CC0FCB">
        <w:t xml:space="preserve"> </w:t>
      </w:r>
      <w:r w:rsidR="00FC2A12">
        <w:t xml:space="preserve">avec des étudiants de master </w:t>
      </w:r>
      <w:r w:rsidR="00952292" w:rsidRPr="00A67680">
        <w:rPr>
          <w:rFonts w:cstheme="minorHAnsi"/>
        </w:rPr>
        <w:t>Création et édition numériques (CEN) de l’Université Paris 8</w:t>
      </w:r>
      <w:r w:rsidR="00952292">
        <w:rPr>
          <w:rFonts w:cstheme="minorHAnsi"/>
        </w:rPr>
        <w:t xml:space="preserve">. </w:t>
      </w:r>
      <w:r w:rsidR="00CC0FCB">
        <w:rPr>
          <w:rFonts w:cs="Calibri"/>
        </w:rPr>
        <w:t>L</w:t>
      </w:r>
      <w:r w:rsidR="00CC0FCB" w:rsidRPr="00C474DC">
        <w:rPr>
          <w:rFonts w:cs="Calibri"/>
        </w:rPr>
        <w:t xml:space="preserve">ieu de transversalité où sont associés </w:t>
      </w:r>
      <w:r w:rsidR="00CC0FCB">
        <w:rPr>
          <w:rFonts w:cs="Calibri"/>
        </w:rPr>
        <w:t xml:space="preserve">étudiants, </w:t>
      </w:r>
      <w:r w:rsidR="00CC0FCB" w:rsidRPr="00C474DC">
        <w:rPr>
          <w:rFonts w:cs="Calibri"/>
        </w:rPr>
        <w:t>chercheurs et professionnels autour des questions de médiation</w:t>
      </w:r>
      <w:r w:rsidR="00CC0FCB">
        <w:t xml:space="preserve">, </w:t>
      </w:r>
      <w:r w:rsidR="00CC0FCB" w:rsidRPr="00CC0FCB">
        <w:t>l’atelier-laboratoire fonctionne sur le mode d</w:t>
      </w:r>
      <w:r w:rsidR="003D334C">
        <w:t xml:space="preserve">’une </w:t>
      </w:r>
      <w:r w:rsidR="00CC0FCB">
        <w:rPr>
          <w:b/>
          <w:bCs/>
        </w:rPr>
        <w:t>pédagogie de projet</w:t>
      </w:r>
      <w:r w:rsidR="001C359C">
        <w:rPr>
          <w:b/>
          <w:bCs/>
        </w:rPr>
        <w:t xml:space="preserve"> </w:t>
      </w:r>
      <w:r w:rsidR="00CC0FCB" w:rsidRPr="00C474DC">
        <w:t>adoss</w:t>
      </w:r>
      <w:r w:rsidR="002C0F63">
        <w:t>é</w:t>
      </w:r>
      <w:r w:rsidR="003D334C">
        <w:t xml:space="preserve">e </w:t>
      </w:r>
      <w:r w:rsidR="00CC0FCB" w:rsidRPr="00C474DC">
        <w:t xml:space="preserve">à des fondements </w:t>
      </w:r>
      <w:r w:rsidR="003D334C">
        <w:t xml:space="preserve">et questionnements </w:t>
      </w:r>
      <w:r w:rsidR="00CC0FCB" w:rsidRPr="00C474DC">
        <w:t xml:space="preserve">théoriques. </w:t>
      </w:r>
      <w:r w:rsidR="001C359C">
        <w:t xml:space="preserve">La recherche-création, telle que nous la pratiquons </w:t>
      </w:r>
      <w:r w:rsidR="003D334C">
        <w:t xml:space="preserve">en </w:t>
      </w:r>
      <w:r w:rsidR="001C359C">
        <w:t xml:space="preserve">sciences de l’information et de la communication, vise </w:t>
      </w:r>
      <w:r w:rsidR="00B07ECD">
        <w:t xml:space="preserve">ainsi </w:t>
      </w:r>
      <w:r w:rsidR="001C359C">
        <w:t xml:space="preserve">à </w:t>
      </w:r>
      <w:r w:rsidR="001C359C">
        <w:lastRenderedPageBreak/>
        <w:t xml:space="preserve">répondre de manière </w:t>
      </w:r>
      <w:r w:rsidR="001C359C">
        <w:rPr>
          <w:rFonts w:ascii="AppleSystemUIFont" w:eastAsia="Times New Roman" w:hAnsi="AppleSystemUIFont" w:cs="AppleSystemUIFont"/>
        </w:rPr>
        <w:t>expérimentale et pragmatique</w:t>
      </w:r>
      <w:r w:rsidR="001C359C">
        <w:t xml:space="preserve"> à des questions de recherche </w:t>
      </w:r>
      <w:r w:rsidR="00B07ECD">
        <w:t>(</w:t>
      </w:r>
      <w:r w:rsidR="001C359C">
        <w:t xml:space="preserve">énoncées </w:t>
      </w:r>
      <w:r w:rsidR="00B07ECD">
        <w:t>lors de</w:t>
      </w:r>
      <w:r w:rsidR="001C359C">
        <w:t xml:space="preserve"> séminaire</w:t>
      </w:r>
      <w:r w:rsidR="00B07ECD">
        <w:t>s)</w:t>
      </w:r>
      <w:r w:rsidR="001C359C">
        <w:t xml:space="preserve"> par la création </w:t>
      </w:r>
      <w:r w:rsidR="001C359C">
        <w:rPr>
          <w:rFonts w:ascii="AppleSystemUIFont" w:eastAsia="Times New Roman" w:hAnsi="AppleSystemUIFont" w:cs="AppleSystemUIFont"/>
        </w:rPr>
        <w:t>médiatique</w:t>
      </w:r>
      <w:r w:rsidR="001C359C">
        <w:t xml:space="preserve"> </w:t>
      </w:r>
      <w:r w:rsidR="00B07ECD">
        <w:t>(</w:t>
      </w:r>
      <w:r w:rsidR="001C359C">
        <w:t xml:space="preserve">dans le cadre de projets </w:t>
      </w:r>
      <w:proofErr w:type="spellStart"/>
      <w:r w:rsidR="001C359C">
        <w:t>tutorés</w:t>
      </w:r>
      <w:proofErr w:type="spellEnd"/>
      <w:r w:rsidR="00B07ECD">
        <w:t>)</w:t>
      </w:r>
      <w:r w:rsidR="001C359C">
        <w:t xml:space="preserve">. </w:t>
      </w:r>
    </w:p>
    <w:p w:rsidR="001B73B8" w:rsidRDefault="009906D3" w:rsidP="001B73B8">
      <w:r>
        <w:t>L’</w:t>
      </w:r>
      <w:r w:rsidRPr="00CF5883">
        <w:t xml:space="preserve">expérimentation </w:t>
      </w:r>
      <w:r w:rsidR="00F8181B">
        <w:t>s’est</w:t>
      </w:r>
      <w:r w:rsidRPr="00CF5883">
        <w:t xml:space="preserve"> déroul</w:t>
      </w:r>
      <w:r w:rsidR="00F8181B">
        <w:t>ée</w:t>
      </w:r>
      <w:r w:rsidRPr="00CF5883">
        <w:t xml:space="preserve"> en </w:t>
      </w:r>
      <w:r w:rsidR="004160F0">
        <w:t>deux</w:t>
      </w:r>
      <w:r w:rsidRPr="00CF5883">
        <w:t xml:space="preserve"> phases</w:t>
      </w:r>
      <w:r w:rsidR="00F8181B">
        <w:t>. La</w:t>
      </w:r>
      <w:r w:rsidRPr="00401172">
        <w:t xml:space="preserve"> première phase</w:t>
      </w:r>
      <w:r w:rsidR="00F8181B">
        <w:t xml:space="preserve"> fut consacrée à</w:t>
      </w:r>
      <w:r>
        <w:t xml:space="preserve"> </w:t>
      </w:r>
      <w:r w:rsidR="00F8181B">
        <w:t>l</w:t>
      </w:r>
      <w:r>
        <w:t>’</w:t>
      </w:r>
      <w:r w:rsidRPr="00401172">
        <w:t xml:space="preserve">appropriation du corpus et </w:t>
      </w:r>
      <w:r w:rsidR="00F8181B">
        <w:t>la</w:t>
      </w:r>
      <w:r w:rsidRPr="00401172">
        <w:t xml:space="preserve"> </w:t>
      </w:r>
      <w:r w:rsidR="001C359C">
        <w:t>conception</w:t>
      </w:r>
      <w:r w:rsidRPr="00401172">
        <w:t xml:space="preserve"> d’interfaces articul</w:t>
      </w:r>
      <w:r w:rsidR="00F8181B">
        <w:t>a</w:t>
      </w:r>
      <w:r w:rsidRPr="00401172">
        <w:t xml:space="preserve">nt une </w:t>
      </w:r>
      <w:r>
        <w:t>dimension</w:t>
      </w:r>
      <w:r w:rsidRPr="00401172">
        <w:t xml:space="preserve"> narrativ</w:t>
      </w:r>
      <w:r>
        <w:t>e</w:t>
      </w:r>
      <w:r w:rsidRPr="00401172">
        <w:t xml:space="preserve"> et </w:t>
      </w:r>
      <w:r>
        <w:t xml:space="preserve">une </w:t>
      </w:r>
      <w:r w:rsidRPr="00401172">
        <w:t>approche documentaire</w:t>
      </w:r>
      <w:r>
        <w:t xml:space="preserve">, à travers </w:t>
      </w:r>
      <w:r w:rsidRPr="00A6724F">
        <w:rPr>
          <w:b/>
          <w:bCs/>
        </w:rPr>
        <w:t>trois proposition</w:t>
      </w:r>
      <w:r w:rsidR="00277120" w:rsidRPr="00A6724F">
        <w:rPr>
          <w:b/>
          <w:bCs/>
        </w:rPr>
        <w:t>s</w:t>
      </w:r>
      <w:r w:rsidR="004160F0">
        <w:t xml:space="preserve"> </w:t>
      </w:r>
      <w:r w:rsidR="00B07ECD">
        <w:t xml:space="preserve">qui </w:t>
      </w:r>
      <w:r w:rsidR="004160F0">
        <w:t>interroge</w:t>
      </w:r>
      <w:r w:rsidR="00277120">
        <w:t>nt</w:t>
      </w:r>
      <w:r w:rsidR="004160F0">
        <w:t xml:space="preserve"> la problématique </w:t>
      </w:r>
      <w:r w:rsidR="00CC0FCB">
        <w:t>des interfaces interculturelles</w:t>
      </w:r>
      <w:r w:rsidR="00B07ECD">
        <w:t xml:space="preserve"> : </w:t>
      </w:r>
      <w:r w:rsidR="001C359C" w:rsidRPr="00A6724F">
        <w:t>Regards croisés sur</w:t>
      </w:r>
      <w:r w:rsidR="00F8181B" w:rsidRPr="00A6724F">
        <w:t xml:space="preserve"> </w:t>
      </w:r>
      <w:r w:rsidR="001C359C" w:rsidRPr="00A6724F">
        <w:t>l’</w:t>
      </w:r>
      <w:r w:rsidR="00F8181B" w:rsidRPr="00A6724F">
        <w:t>Ouest africain</w:t>
      </w:r>
      <w:r w:rsidR="00A6724F" w:rsidRPr="00A6724F">
        <w:t xml:space="preserve"> ; Le voyage de </w:t>
      </w:r>
      <w:r w:rsidR="00F8181B" w:rsidRPr="00A6724F">
        <w:t>René Caillié</w:t>
      </w:r>
      <w:r w:rsidR="00A6724F" w:rsidRPr="00A6724F">
        <w:t xml:space="preserve"> ; </w:t>
      </w:r>
      <w:r w:rsidR="00F8181B" w:rsidRPr="00A6724F">
        <w:t>Au royaume du Dahomey</w:t>
      </w:r>
      <w:r w:rsidR="001C768D">
        <w:t xml:space="preserve">. </w:t>
      </w:r>
      <w:r w:rsidR="00B07ECD">
        <w:t>La</w:t>
      </w:r>
      <w:r>
        <w:t xml:space="preserve"> deuxième phase </w:t>
      </w:r>
      <w:r w:rsidRPr="00A6724F">
        <w:t>d’</w:t>
      </w:r>
      <w:r w:rsidRPr="007465C6">
        <w:rPr>
          <w:b/>
          <w:bCs/>
        </w:rPr>
        <w:t>enquête au Bénin</w:t>
      </w:r>
      <w:r>
        <w:t xml:space="preserve"> </w:t>
      </w:r>
      <w:r w:rsidR="007465C6">
        <w:t xml:space="preserve">(cf. </w:t>
      </w:r>
      <w:r w:rsidR="00F12961">
        <w:t xml:space="preserve">K. </w:t>
      </w:r>
      <w:r w:rsidR="007465C6">
        <w:t xml:space="preserve">Guibert) </w:t>
      </w:r>
      <w:r w:rsidR="00A6724F">
        <w:t>avait</w:t>
      </w:r>
      <w:r>
        <w:t xml:space="preserve"> pour objectif, d’une part de collecter des documents et des récits restituant le point de vue africain, d’autre part de discuter la réception du corpus et des interfaces proposées</w:t>
      </w:r>
      <w:r w:rsidR="001C768D">
        <w:t xml:space="preserve">. </w:t>
      </w:r>
      <w:r w:rsidR="001B73B8">
        <w:t xml:space="preserve">Cette enquête sur le terrain </w:t>
      </w:r>
      <w:r w:rsidR="00B07ECD">
        <w:t>s’</w:t>
      </w:r>
      <w:r w:rsidR="001B73B8">
        <w:t xml:space="preserve">est accompagnée d’une résidence </w:t>
      </w:r>
      <w:r w:rsidR="002C0F63">
        <w:t xml:space="preserve">artistique </w:t>
      </w:r>
      <w:r w:rsidR="001C768D">
        <w:t>avec</w:t>
      </w:r>
      <w:r w:rsidR="007465C6">
        <w:t xml:space="preserve"> création de deux œuvres</w:t>
      </w:r>
      <w:r w:rsidR="001C768D">
        <w:t xml:space="preserve"> </w:t>
      </w:r>
      <w:r w:rsidR="002C0F63">
        <w:t xml:space="preserve">comme </w:t>
      </w:r>
      <w:r w:rsidR="002C0F63" w:rsidRPr="00DC6619">
        <w:rPr>
          <w:b/>
          <w:bCs/>
        </w:rPr>
        <w:t xml:space="preserve">médiation </w:t>
      </w:r>
      <w:r w:rsidR="00DC6619" w:rsidRPr="00DC6619">
        <w:rPr>
          <w:b/>
          <w:bCs/>
        </w:rPr>
        <w:t xml:space="preserve">culturelle </w:t>
      </w:r>
      <w:r w:rsidR="002C0F63" w:rsidRPr="00DC6619">
        <w:rPr>
          <w:b/>
          <w:bCs/>
        </w:rPr>
        <w:t>perform</w:t>
      </w:r>
      <w:r w:rsidR="00E1288A" w:rsidRPr="00DC6619">
        <w:rPr>
          <w:b/>
          <w:bCs/>
        </w:rPr>
        <w:t>ative</w:t>
      </w:r>
      <w:r w:rsidR="002C0F63">
        <w:t xml:space="preserve"> (cf. M. </w:t>
      </w:r>
      <w:proofErr w:type="spellStart"/>
      <w:r w:rsidR="002C0F63">
        <w:t>Aboustait</w:t>
      </w:r>
      <w:proofErr w:type="spellEnd"/>
      <w:r w:rsidR="002C0F63">
        <w:t xml:space="preserve"> et A. </w:t>
      </w:r>
      <w:proofErr w:type="spellStart"/>
      <w:r w:rsidR="002C0F63">
        <w:t>Ramalho</w:t>
      </w:r>
      <w:proofErr w:type="spellEnd"/>
      <w:r w:rsidR="002C0F63">
        <w:t xml:space="preserve">). </w:t>
      </w:r>
    </w:p>
    <w:p w:rsidR="00D42CA0" w:rsidRDefault="00D42CA0">
      <w:pPr>
        <w:rPr>
          <w:rFonts w:eastAsiaTheme="majorEastAsia" w:cstheme="majorBidi"/>
          <w:b/>
          <w:bCs/>
          <w:sz w:val="28"/>
          <w:szCs w:val="28"/>
        </w:rPr>
      </w:pPr>
    </w:p>
    <w:p w:rsidR="009906D3" w:rsidRDefault="009906D3" w:rsidP="00E059DC">
      <w:pPr>
        <w:pStyle w:val="Titre1"/>
        <w:numPr>
          <w:ilvl w:val="0"/>
          <w:numId w:val="0"/>
        </w:numPr>
        <w:ind w:left="432" w:hanging="432"/>
      </w:pPr>
      <w:r>
        <w:t>2/ Expérimentation</w:t>
      </w:r>
      <w:r w:rsidR="00CC6E07">
        <w:t>s</w:t>
      </w:r>
    </w:p>
    <w:p w:rsidR="00D42CA0" w:rsidRPr="001C768D" w:rsidRDefault="00D42CA0" w:rsidP="00D42CA0">
      <w:pPr>
        <w:rPr>
          <w:b/>
        </w:rPr>
      </w:pPr>
      <w:r>
        <w:t xml:space="preserve">Présentons les trois projets sur lesquels nous avons travaillé ainsi que les résultats </w:t>
      </w:r>
      <w:r>
        <w:rPr>
          <w:bCs/>
        </w:rPr>
        <w:t xml:space="preserve">de la recherche-création, lesquels nous invitent, </w:t>
      </w:r>
      <w:r>
        <w:t xml:space="preserve">au-delà des partis-pris d’éditorialisation et de médiation, </w:t>
      </w:r>
      <w:r w:rsidRPr="001C768D">
        <w:t xml:space="preserve">à </w:t>
      </w:r>
      <w:r w:rsidRPr="001C768D">
        <w:rPr>
          <w:b/>
          <w:bCs/>
        </w:rPr>
        <w:t>interroger le concept même d’interface</w:t>
      </w:r>
      <w:r w:rsidRPr="001C768D">
        <w:t xml:space="preserve"> et se demander, conformément à la démarche interculturelle qui nous guide : qu’est-</w:t>
      </w:r>
      <w:r>
        <w:t>ce qu’une interface de transmission des savoirs appréhendée dans une perspective africaine ?</w:t>
      </w:r>
    </w:p>
    <w:p w:rsidR="00D42CA0" w:rsidRDefault="00D42CA0" w:rsidP="009906D3"/>
    <w:p w:rsidR="00074A7D" w:rsidRPr="00074A7D" w:rsidRDefault="00816DAE" w:rsidP="00074A7D">
      <w:pPr>
        <w:pStyle w:val="Titre2"/>
        <w:numPr>
          <w:ilvl w:val="0"/>
          <w:numId w:val="0"/>
        </w:numPr>
        <w:ind w:left="576" w:hanging="576"/>
      </w:pPr>
      <w:r>
        <w:t>1</w:t>
      </w:r>
      <w:r w:rsidRPr="00A835D6">
        <w:rPr>
          <w:vertAlign w:val="superscript"/>
        </w:rPr>
        <w:t>e</w:t>
      </w:r>
      <w:r>
        <w:rPr>
          <w:vertAlign w:val="superscript"/>
        </w:rPr>
        <w:t>r</w:t>
      </w:r>
      <w:r>
        <w:t xml:space="preserve"> projet : </w:t>
      </w:r>
      <w:r w:rsidR="00E03F9F">
        <w:t>Regards croisés sur l</w:t>
      </w:r>
      <w:r w:rsidR="00074A7D">
        <w:t>’</w:t>
      </w:r>
      <w:r w:rsidR="00074A7D" w:rsidRPr="00E937A9">
        <w:t>Ouest africain</w:t>
      </w:r>
    </w:p>
    <w:p w:rsidR="00C85B78" w:rsidRDefault="00C85B78" w:rsidP="00E1288A">
      <w:pPr>
        <w:autoSpaceDE w:val="0"/>
        <w:autoSpaceDN w:val="0"/>
        <w:adjustRightInd w:val="0"/>
        <w:rPr>
          <w:rFonts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6"/>
        <w:gridCol w:w="3385"/>
      </w:tblGrid>
      <w:tr w:rsidR="00E1288A" w:rsidRPr="001D27EF" w:rsidTr="00C23322">
        <w:tc>
          <w:tcPr>
            <w:tcW w:w="3396" w:type="dxa"/>
            <w:tcBorders>
              <w:right w:val="single" w:sz="8" w:space="0" w:color="auto"/>
            </w:tcBorders>
          </w:tcPr>
          <w:p w:rsidR="00285065" w:rsidRPr="001D27EF" w:rsidRDefault="00E1288A" w:rsidP="00C23322">
            <w:pPr>
              <w:spacing w:line="288" w:lineRule="auto"/>
              <w:rPr>
                <w:rFonts w:cstheme="minorHAnsi"/>
              </w:rPr>
            </w:pPr>
            <w:r>
              <w:rPr>
                <w:noProof/>
                <w:lang w:eastAsia="fr-FR"/>
              </w:rPr>
              <w:drawing>
                <wp:inline distT="0" distB="0" distL="0" distR="0" wp14:anchorId="40D91D0A" wp14:editId="643BF115">
                  <wp:extent cx="3606484" cy="234272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606484" cy="2342720"/>
                          </a:xfrm>
                          <a:prstGeom prst="rect">
                            <a:avLst/>
                          </a:prstGeom>
                        </pic:spPr>
                      </pic:pic>
                    </a:graphicData>
                  </a:graphic>
                </wp:inline>
              </w:drawing>
            </w:r>
          </w:p>
        </w:tc>
        <w:tc>
          <w:tcPr>
            <w:tcW w:w="5670" w:type="dxa"/>
            <w:tcBorders>
              <w:left w:val="single" w:sz="8" w:space="0" w:color="auto"/>
            </w:tcBorders>
          </w:tcPr>
          <w:p w:rsidR="00DC6619" w:rsidRPr="00DC6619" w:rsidRDefault="00314C13" w:rsidP="00C23322">
            <w:pPr>
              <w:autoSpaceDE w:val="0"/>
              <w:autoSpaceDN w:val="0"/>
              <w:adjustRightInd w:val="0"/>
              <w:spacing w:line="288" w:lineRule="auto"/>
              <w:rPr>
                <w:b/>
                <w:bCs/>
                <w:sz w:val="20"/>
                <w:szCs w:val="20"/>
              </w:rPr>
            </w:pPr>
            <w:r w:rsidRPr="00DC6619">
              <w:rPr>
                <w:b/>
                <w:bCs/>
                <w:sz w:val="20"/>
                <w:szCs w:val="20"/>
              </w:rPr>
              <w:t>Fig.</w:t>
            </w:r>
            <w:r w:rsidR="00DC6619" w:rsidRPr="00DC6619">
              <w:rPr>
                <w:b/>
                <w:bCs/>
                <w:sz w:val="20"/>
                <w:szCs w:val="20"/>
              </w:rPr>
              <w:t xml:space="preserve"> : Page d’accueil et dispositif </w:t>
            </w:r>
            <w:r w:rsidR="00186E7E">
              <w:rPr>
                <w:b/>
                <w:bCs/>
                <w:sz w:val="20"/>
                <w:szCs w:val="20"/>
              </w:rPr>
              <w:t>de mise en relation</w:t>
            </w:r>
          </w:p>
          <w:p w:rsidR="00DC6619" w:rsidRPr="00DC6619" w:rsidRDefault="00DC6619" w:rsidP="00C23322">
            <w:pPr>
              <w:autoSpaceDE w:val="0"/>
              <w:autoSpaceDN w:val="0"/>
              <w:adjustRightInd w:val="0"/>
              <w:spacing w:line="288" w:lineRule="auto"/>
              <w:rPr>
                <w:sz w:val="20"/>
                <w:szCs w:val="20"/>
              </w:rPr>
            </w:pPr>
          </w:p>
          <w:p w:rsidR="00E1288A" w:rsidRPr="00DC6619" w:rsidRDefault="00314C13" w:rsidP="00C23322">
            <w:pPr>
              <w:autoSpaceDE w:val="0"/>
              <w:autoSpaceDN w:val="0"/>
              <w:adjustRightInd w:val="0"/>
              <w:spacing w:line="288" w:lineRule="auto"/>
              <w:rPr>
                <w:rFonts w:cstheme="minorHAnsi"/>
                <w:sz w:val="20"/>
                <w:szCs w:val="20"/>
              </w:rPr>
            </w:pPr>
            <w:r w:rsidRPr="00DC6619">
              <w:rPr>
                <w:sz w:val="20"/>
                <w:szCs w:val="20"/>
              </w:rPr>
              <w:t xml:space="preserve">Mettre en relation </w:t>
            </w:r>
            <w:r w:rsidR="00DC6619" w:rsidRPr="00DC6619">
              <w:rPr>
                <w:sz w:val="20"/>
                <w:szCs w:val="20"/>
              </w:rPr>
              <w:t>images et</w:t>
            </w:r>
            <w:r w:rsidRPr="00DC6619">
              <w:rPr>
                <w:sz w:val="20"/>
                <w:szCs w:val="20"/>
              </w:rPr>
              <w:t xml:space="preserve"> récits occidentaux, arabes et africains, relatifs à l’Afrique de l’Ouest</w:t>
            </w:r>
            <w:r w:rsidRPr="00DC6619">
              <w:rPr>
                <w:rFonts w:cstheme="minorHAnsi"/>
                <w:sz w:val="20"/>
                <w:szCs w:val="20"/>
              </w:rPr>
              <w:t>.</w:t>
            </w:r>
          </w:p>
        </w:tc>
      </w:tr>
    </w:tbl>
    <w:p w:rsidR="00186E7E" w:rsidRDefault="00186E7E" w:rsidP="002E4BA6"/>
    <w:p w:rsidR="003822DC" w:rsidRDefault="00E1288A" w:rsidP="009906D3">
      <w:r>
        <w:t>Pour ce projet, nous avons ont travaillé sur un corpus restreint d</w:t>
      </w:r>
      <w:r w:rsidR="00E03F9F">
        <w:t>e textes, d</w:t>
      </w:r>
      <w:r>
        <w:t xml:space="preserve">’images </w:t>
      </w:r>
      <w:r w:rsidR="00E03F9F">
        <w:t xml:space="preserve">et d’audiovisuels </w:t>
      </w:r>
      <w:r>
        <w:t>concernant l’Afrique de l’Ouest, produits entre les X</w:t>
      </w:r>
      <w:r w:rsidRPr="00E1288A">
        <w:rPr>
          <w:vertAlign w:val="superscript"/>
        </w:rPr>
        <w:t>e</w:t>
      </w:r>
      <w:r>
        <w:t xml:space="preserve"> et XX</w:t>
      </w:r>
      <w:r w:rsidRPr="00E1288A">
        <w:rPr>
          <w:vertAlign w:val="superscript"/>
        </w:rPr>
        <w:t>e</w:t>
      </w:r>
      <w:r>
        <w:t xml:space="preserve"> siècles. L’objectif </w:t>
      </w:r>
      <w:r w:rsidR="009F4E21">
        <w:t xml:space="preserve">ici </w:t>
      </w:r>
      <w:r>
        <w:t>était d’explorer les d</w:t>
      </w:r>
      <w:r w:rsidRPr="004B3CF4">
        <w:t xml:space="preserve">ifférentes postures </w:t>
      </w:r>
      <w:r>
        <w:t>qui s’expriment dans les documents, en croisant les r</w:t>
      </w:r>
      <w:r w:rsidRPr="004B3CF4">
        <w:t xml:space="preserve">egards </w:t>
      </w:r>
      <w:r>
        <w:t>o</w:t>
      </w:r>
      <w:r w:rsidRPr="004B3CF4">
        <w:t xml:space="preserve">ccidentaux, </w:t>
      </w:r>
      <w:r>
        <w:t>a</w:t>
      </w:r>
      <w:r w:rsidRPr="004B3CF4">
        <w:t>rabes</w:t>
      </w:r>
      <w:r>
        <w:t xml:space="preserve"> et a</w:t>
      </w:r>
      <w:r w:rsidRPr="004B3CF4">
        <w:t>fricains</w:t>
      </w:r>
      <w:r>
        <w:t xml:space="preserve">. </w:t>
      </w:r>
      <w:r w:rsidR="002E4BA6">
        <w:t>L</w:t>
      </w:r>
      <w:r w:rsidR="00D47FA4">
        <w:t xml:space="preserve">e </w:t>
      </w:r>
      <w:r w:rsidR="0043081C">
        <w:t xml:space="preserve">parti-pris d’éditorialisation </w:t>
      </w:r>
      <w:r w:rsidR="002E4BA6">
        <w:t>fut d</w:t>
      </w:r>
      <w:r w:rsidR="00D47FA4">
        <w:t>’articuler</w:t>
      </w:r>
      <w:r w:rsidR="002E4BA6">
        <w:t xml:space="preserve"> ces trois espaces culturels qui se chevauchent</w:t>
      </w:r>
      <w:r w:rsidR="00E03F9F">
        <w:t xml:space="preserve">, </w:t>
      </w:r>
      <w:r w:rsidR="002E4BA6">
        <w:t>constitu</w:t>
      </w:r>
      <w:r w:rsidR="00E03F9F">
        <w:t>a</w:t>
      </w:r>
      <w:r w:rsidR="002E4BA6">
        <w:t xml:space="preserve">nt des espaces cognitifs </w:t>
      </w:r>
      <w:r w:rsidR="00E03F9F">
        <w:t xml:space="preserve">et épistémologiques </w:t>
      </w:r>
      <w:r w:rsidR="002E4BA6">
        <w:t xml:space="preserve">propres </w:t>
      </w:r>
      <w:r w:rsidR="00285065">
        <w:t>avec des</w:t>
      </w:r>
      <w:r w:rsidR="002E4BA6">
        <w:t xml:space="preserve"> documents </w:t>
      </w:r>
      <w:r w:rsidR="00285065">
        <w:t>de nature différente</w:t>
      </w:r>
      <w:r w:rsidR="00E03F9F">
        <w:t xml:space="preserve">. Ils sont </w:t>
      </w:r>
      <w:r w:rsidR="002E4BA6">
        <w:t>représentés par trois bandes de motifs issus de</w:t>
      </w:r>
      <w:r w:rsidR="003822DC">
        <w:t>s</w:t>
      </w:r>
      <w:r w:rsidR="002E4BA6">
        <w:t xml:space="preserve"> trois cultures</w:t>
      </w:r>
      <w:r w:rsidR="003822DC">
        <w:t xml:space="preserve">, chacune glissant sur l’autre pour découvrir les </w:t>
      </w:r>
      <w:r w:rsidR="003822DC">
        <w:lastRenderedPageBreak/>
        <w:t xml:space="preserve">contenus, documents et ressources associés. </w:t>
      </w:r>
      <w:r w:rsidR="00E03F9F">
        <w:t>M</w:t>
      </w:r>
      <w:r w:rsidR="00D47FA4">
        <w:t>ettre en relation des récits</w:t>
      </w:r>
      <w:r w:rsidR="00E03F9F">
        <w:t>, les faire dialoguer dans l’espace et le temps,</w:t>
      </w:r>
      <w:r w:rsidR="00D47FA4">
        <w:t xml:space="preserve"> permet d’éclairer la représentation d’un territoire et de ses habitants</w:t>
      </w:r>
      <w:r w:rsidR="00E03F9F">
        <w:t xml:space="preserve">, dans une approche diachronique, afin de saisir l’évolution du regard </w:t>
      </w:r>
      <w:r w:rsidR="00285065">
        <w:t xml:space="preserve">et du rapport à l’Autre. </w:t>
      </w:r>
      <w:r w:rsidR="003822DC">
        <w:t xml:space="preserve">Deux perspectives orientent les relations avec les Noirs : </w:t>
      </w:r>
    </w:p>
    <w:p w:rsidR="00D47FA4" w:rsidRDefault="00CC6E07" w:rsidP="00112E2F">
      <w:pPr>
        <w:pStyle w:val="Paragraphedeliste"/>
        <w:numPr>
          <w:ilvl w:val="0"/>
          <w:numId w:val="27"/>
        </w:numPr>
      </w:pPr>
      <w:r>
        <w:t>un</w:t>
      </w:r>
      <w:r w:rsidR="003822DC">
        <w:t xml:space="preserve"> </w:t>
      </w:r>
      <w:r>
        <w:t>prisme</w:t>
      </w:r>
      <w:r w:rsidR="00E03F9F">
        <w:t xml:space="preserve"> </w:t>
      </w:r>
      <w:r>
        <w:t>commercial</w:t>
      </w:r>
      <w:r w:rsidR="003822DC">
        <w:t xml:space="preserve">, </w:t>
      </w:r>
      <w:r w:rsidR="00D42CA0">
        <w:t xml:space="preserve">plutôt </w:t>
      </w:r>
      <w:r w:rsidR="003822DC">
        <w:t>exempt de préjugés</w:t>
      </w:r>
      <w:r w:rsidR="00285065">
        <w:t>, qui établit un</w:t>
      </w:r>
      <w:r w:rsidR="00112E2F">
        <w:t xml:space="preserve"> rapport, sinon équilibré, tout du moins consenti, où prime l</w:t>
      </w:r>
      <w:r w:rsidR="00E03F9F">
        <w:t>’échange et l</w:t>
      </w:r>
      <w:r w:rsidR="00112E2F">
        <w:t>a transaction</w:t>
      </w:r>
      <w:r w:rsidR="00E03F9F">
        <w:t>, l</w:t>
      </w:r>
      <w:r w:rsidR="003822DC">
        <w:t xml:space="preserve">es Noirs </w:t>
      </w:r>
      <w:r w:rsidR="00112E2F">
        <w:t>apparaiss</w:t>
      </w:r>
      <w:r w:rsidR="00E03F9F">
        <w:t>a</w:t>
      </w:r>
      <w:r w:rsidR="00112E2F">
        <w:t>nt alors</w:t>
      </w:r>
      <w:r w:rsidR="003822DC">
        <w:t xml:space="preserve"> </w:t>
      </w:r>
      <w:r w:rsidR="00DC6619">
        <w:t xml:space="preserve">comme </w:t>
      </w:r>
      <w:r w:rsidR="003822DC">
        <w:t>des partenaires</w:t>
      </w:r>
      <w:r w:rsidR="00E03F9F">
        <w:t> ;</w:t>
      </w:r>
    </w:p>
    <w:p w:rsidR="003822DC" w:rsidRDefault="00CC6E07" w:rsidP="00E03F9F">
      <w:pPr>
        <w:pStyle w:val="Paragraphedeliste"/>
        <w:numPr>
          <w:ilvl w:val="0"/>
          <w:numId w:val="27"/>
        </w:numPr>
      </w:pPr>
      <w:r>
        <w:t>un</w:t>
      </w:r>
      <w:r w:rsidR="003822DC">
        <w:t xml:space="preserve"> </w:t>
      </w:r>
      <w:r>
        <w:t>prisme religieux</w:t>
      </w:r>
      <w:r w:rsidR="003822DC">
        <w:t xml:space="preserve">, </w:t>
      </w:r>
      <w:r w:rsidR="00E03F9F">
        <w:t xml:space="preserve">faisant souvent preuve de préjugés, </w:t>
      </w:r>
      <w:r w:rsidR="003822DC">
        <w:t xml:space="preserve">qui </w:t>
      </w:r>
      <w:r w:rsidR="00285065">
        <w:t>s’attache</w:t>
      </w:r>
      <w:r w:rsidR="00112E2F">
        <w:t xml:space="preserve"> aux mœurs</w:t>
      </w:r>
      <w:r w:rsidR="00E03F9F">
        <w:t xml:space="preserve"> et coutumes des Noirs, </w:t>
      </w:r>
      <w:r w:rsidR="00285065">
        <w:t xml:space="preserve">lesquels sont </w:t>
      </w:r>
      <w:r w:rsidR="00E03F9F">
        <w:t xml:space="preserve">présentés comme </w:t>
      </w:r>
      <w:r w:rsidR="00112E2F">
        <w:t>« sans Loi révélée »</w:t>
      </w:r>
      <w:r w:rsidR="00E03F9F">
        <w:t xml:space="preserve"> et perçus comme « sauvages » </w:t>
      </w:r>
      <w:r w:rsidR="003822DC">
        <w:t>parce qu’ils sont païens et vénère</w:t>
      </w:r>
      <w:r w:rsidR="00E03F9F">
        <w:t>nt</w:t>
      </w:r>
      <w:r w:rsidR="003822DC">
        <w:t xml:space="preserve"> des </w:t>
      </w:r>
      <w:r w:rsidR="00E03F9F">
        <w:t>« </w:t>
      </w:r>
      <w:r w:rsidR="003822DC">
        <w:t>fétiches</w:t>
      </w:r>
      <w:r w:rsidR="00E03F9F">
        <w:t xml:space="preserve"> ». </w:t>
      </w:r>
    </w:p>
    <w:p w:rsidR="00285065" w:rsidRDefault="00112E2F" w:rsidP="009906D3">
      <w:r>
        <w:t>Ces deux perspectives s’entremêlent pour</w:t>
      </w:r>
      <w:r w:rsidR="00E03F9F">
        <w:t xml:space="preserve"> construire </w:t>
      </w:r>
      <w:r w:rsidR="00DC6619">
        <w:t xml:space="preserve">des représentations et </w:t>
      </w:r>
      <w:r w:rsidR="00CC6E07">
        <w:t xml:space="preserve">un imaginaire de l’« Afrique noire », entre terreur et fascination. </w:t>
      </w:r>
    </w:p>
    <w:p w:rsidR="00112E2F" w:rsidRDefault="00112E2F" w:rsidP="009906D3"/>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3969"/>
      </w:tblGrid>
      <w:tr w:rsidR="00F16AE8" w:rsidRPr="00DC6619" w:rsidTr="00186E7E">
        <w:tc>
          <w:tcPr>
            <w:tcW w:w="5211" w:type="dxa"/>
            <w:tcBorders>
              <w:right w:val="single" w:sz="4" w:space="0" w:color="auto"/>
            </w:tcBorders>
          </w:tcPr>
          <w:p w:rsidR="00CC6E07" w:rsidRDefault="00CC6E07" w:rsidP="00CC6E07">
            <w:pPr>
              <w:spacing w:line="288" w:lineRule="auto"/>
              <w:rPr>
                <w:rFonts w:cstheme="minorHAnsi"/>
              </w:rPr>
            </w:pPr>
            <w:r w:rsidRPr="00F60949">
              <w:rPr>
                <w:rFonts w:cstheme="minorHAnsi"/>
                <w:noProof/>
                <w:lang w:eastAsia="fr-FR"/>
              </w:rPr>
              <w:drawing>
                <wp:inline distT="0" distB="0" distL="0" distR="0" wp14:anchorId="46D52443" wp14:editId="79DCF195">
                  <wp:extent cx="3155950" cy="208830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s_204.jpg"/>
                          <pic:cNvPicPr/>
                        </pic:nvPicPr>
                        <pic:blipFill>
                          <a:blip r:embed="rId12" cstate="print">
                            <a:extLst>
                              <a:ext uri="{28A0092B-C50C-407E-A947-70E740481C1C}">
                                <a14:useLocalDpi xmlns:a14="http://schemas.microsoft.com/office/drawing/2010/main"/>
                              </a:ext>
                            </a:extLst>
                          </a:blip>
                          <a:stretch>
                            <a:fillRect/>
                          </a:stretch>
                        </pic:blipFill>
                        <pic:spPr>
                          <a:xfrm>
                            <a:off x="0" y="0"/>
                            <a:ext cx="3239645" cy="2143682"/>
                          </a:xfrm>
                          <a:prstGeom prst="rect">
                            <a:avLst/>
                          </a:prstGeom>
                        </pic:spPr>
                      </pic:pic>
                    </a:graphicData>
                  </a:graphic>
                </wp:inline>
              </w:drawing>
            </w:r>
          </w:p>
          <w:p w:rsidR="00186E7E" w:rsidRDefault="00186E7E" w:rsidP="00CC6E07">
            <w:pPr>
              <w:spacing w:line="288" w:lineRule="auto"/>
              <w:rPr>
                <w:rFonts w:cstheme="minorHAnsi"/>
              </w:rPr>
            </w:pPr>
          </w:p>
          <w:p w:rsidR="00186E7E" w:rsidRPr="004322B1" w:rsidRDefault="00186E7E" w:rsidP="00186E7E">
            <w:pPr>
              <w:spacing w:line="288" w:lineRule="auto"/>
              <w:jc w:val="left"/>
              <w:rPr>
                <w:rFonts w:cstheme="minorHAnsi"/>
                <w:lang w:val="de-DE"/>
              </w:rPr>
            </w:pPr>
            <w:r w:rsidRPr="004322B1">
              <w:rPr>
                <w:rFonts w:cstheme="minorHAnsi"/>
                <w:bCs/>
                <w:sz w:val="20"/>
                <w:szCs w:val="20"/>
                <w:lang w:val="de-DE"/>
              </w:rPr>
              <w:t xml:space="preserve">Image HD : </w:t>
            </w:r>
            <w:hyperlink r:id="rId13" w:history="1">
              <w:r w:rsidRPr="004322B1">
                <w:rPr>
                  <w:rStyle w:val="Lienhypertexte"/>
                  <w:rFonts w:cstheme="minorHAnsi"/>
                  <w:bCs/>
                  <w:sz w:val="20"/>
                  <w:szCs w:val="20"/>
                  <w:lang w:val="de-DE"/>
                </w:rPr>
                <w:t>http://classes.bnf.fr/essentiels/images/5ci_nq/ess_204.jpg</w:t>
              </w:r>
            </w:hyperlink>
          </w:p>
        </w:tc>
        <w:tc>
          <w:tcPr>
            <w:tcW w:w="3969" w:type="dxa"/>
            <w:tcBorders>
              <w:left w:val="single" w:sz="4" w:space="0" w:color="auto"/>
            </w:tcBorders>
          </w:tcPr>
          <w:p w:rsidR="00DC6619" w:rsidRPr="00F16AE8" w:rsidRDefault="00DC6619" w:rsidP="00F16AE8">
            <w:pPr>
              <w:spacing w:line="288" w:lineRule="auto"/>
              <w:jc w:val="left"/>
              <w:rPr>
                <w:rFonts w:cstheme="minorHAnsi"/>
                <w:b/>
                <w:sz w:val="20"/>
                <w:szCs w:val="20"/>
              </w:rPr>
            </w:pPr>
            <w:r>
              <w:rPr>
                <w:rFonts w:cstheme="minorHAnsi"/>
                <w:b/>
                <w:sz w:val="20"/>
                <w:szCs w:val="20"/>
              </w:rPr>
              <w:t xml:space="preserve">Fig. : Mansa </w:t>
            </w:r>
            <w:r w:rsidR="00CC6E07" w:rsidRPr="00CC6E07">
              <w:rPr>
                <w:rFonts w:cstheme="minorHAnsi"/>
                <w:b/>
                <w:sz w:val="20"/>
                <w:szCs w:val="20"/>
              </w:rPr>
              <w:t>M</w:t>
            </w:r>
            <w:r w:rsidR="00F16AE8">
              <w:rPr>
                <w:rFonts w:cstheme="minorHAnsi"/>
                <w:b/>
                <w:sz w:val="20"/>
                <w:szCs w:val="20"/>
              </w:rPr>
              <w:t>ous</w:t>
            </w:r>
            <w:r w:rsidR="00CC6E07" w:rsidRPr="00CC6E07">
              <w:rPr>
                <w:rFonts w:cstheme="minorHAnsi"/>
                <w:b/>
                <w:sz w:val="20"/>
                <w:szCs w:val="20"/>
              </w:rPr>
              <w:t>sa sur l’Atlas catalan (</w:t>
            </w:r>
            <w:proofErr w:type="spellStart"/>
            <w:r w:rsidR="00CC6E07" w:rsidRPr="00CC6E07">
              <w:rPr>
                <w:rFonts w:cstheme="minorHAnsi"/>
                <w:b/>
                <w:sz w:val="20"/>
                <w:szCs w:val="20"/>
              </w:rPr>
              <w:t>dét</w:t>
            </w:r>
            <w:proofErr w:type="spellEnd"/>
            <w:r w:rsidR="00F16AE8">
              <w:rPr>
                <w:rFonts w:cstheme="minorHAnsi"/>
                <w:b/>
                <w:sz w:val="20"/>
                <w:szCs w:val="20"/>
              </w:rPr>
              <w:t>.</w:t>
            </w:r>
            <w:r w:rsidR="00CC6E07" w:rsidRPr="00CC6E07">
              <w:rPr>
                <w:rFonts w:cstheme="minorHAnsi"/>
                <w:b/>
                <w:sz w:val="20"/>
                <w:szCs w:val="20"/>
              </w:rPr>
              <w:t>)</w:t>
            </w:r>
          </w:p>
          <w:p w:rsidR="00F16AE8" w:rsidRPr="00F16AE8" w:rsidRDefault="00F16AE8" w:rsidP="00F16AE8">
            <w:pPr>
              <w:jc w:val="left"/>
              <w:rPr>
                <w:rFonts w:cstheme="minorHAnsi"/>
                <w:bCs/>
                <w:sz w:val="20"/>
                <w:szCs w:val="20"/>
              </w:rPr>
            </w:pPr>
            <w:r w:rsidRPr="00F16AE8">
              <w:rPr>
                <w:rFonts w:cstheme="minorHAnsi"/>
                <w:bCs/>
                <w:sz w:val="20"/>
                <w:szCs w:val="20"/>
              </w:rPr>
              <w:t>Manuscrit enluminé sur parchemin</w:t>
            </w:r>
            <w:r>
              <w:rPr>
                <w:rFonts w:cstheme="minorHAnsi"/>
                <w:bCs/>
                <w:sz w:val="20"/>
                <w:szCs w:val="20"/>
              </w:rPr>
              <w:t xml:space="preserve">, </w:t>
            </w:r>
            <w:r w:rsidRPr="00F16AE8">
              <w:rPr>
                <w:rFonts w:cstheme="minorHAnsi"/>
                <w:bCs/>
                <w:sz w:val="20"/>
                <w:szCs w:val="20"/>
              </w:rPr>
              <w:t>1375</w:t>
            </w:r>
            <w:r>
              <w:rPr>
                <w:rFonts w:cstheme="minorHAnsi"/>
                <w:bCs/>
                <w:sz w:val="20"/>
                <w:szCs w:val="20"/>
              </w:rPr>
              <w:t>.</w:t>
            </w:r>
          </w:p>
          <w:p w:rsidR="00F16AE8" w:rsidRPr="00F16AE8" w:rsidRDefault="00F16AE8" w:rsidP="00F16AE8">
            <w:pPr>
              <w:jc w:val="left"/>
              <w:rPr>
                <w:rFonts w:cstheme="minorHAnsi"/>
                <w:bCs/>
                <w:sz w:val="20"/>
                <w:szCs w:val="20"/>
              </w:rPr>
            </w:pPr>
            <w:proofErr w:type="spellStart"/>
            <w:r w:rsidRPr="00F16AE8">
              <w:rPr>
                <w:rFonts w:cstheme="minorHAnsi"/>
                <w:bCs/>
                <w:sz w:val="20"/>
                <w:szCs w:val="20"/>
              </w:rPr>
              <w:t>BnF</w:t>
            </w:r>
            <w:proofErr w:type="spellEnd"/>
            <w:r w:rsidRPr="00F16AE8">
              <w:rPr>
                <w:rFonts w:cstheme="minorHAnsi"/>
                <w:bCs/>
                <w:sz w:val="20"/>
                <w:szCs w:val="20"/>
              </w:rPr>
              <w:t>, département des Manuscrits</w:t>
            </w:r>
          </w:p>
          <w:p w:rsidR="00F16AE8" w:rsidRPr="00F16AE8" w:rsidRDefault="00F16AE8" w:rsidP="00F16AE8">
            <w:pPr>
              <w:jc w:val="left"/>
              <w:rPr>
                <w:rFonts w:cstheme="minorHAnsi"/>
                <w:bCs/>
                <w:sz w:val="20"/>
                <w:szCs w:val="20"/>
              </w:rPr>
            </w:pPr>
          </w:p>
          <w:p w:rsidR="00CC6E07" w:rsidRPr="00186E7E" w:rsidRDefault="00F16AE8" w:rsidP="00186E7E">
            <w:pPr>
              <w:jc w:val="left"/>
              <w:rPr>
                <w:rFonts w:cstheme="minorHAnsi"/>
                <w:bCs/>
                <w:sz w:val="20"/>
                <w:szCs w:val="20"/>
              </w:rPr>
            </w:pPr>
            <w:r w:rsidRPr="00F16AE8">
              <w:rPr>
                <w:rFonts w:cstheme="minorHAnsi"/>
                <w:bCs/>
                <w:sz w:val="20"/>
                <w:szCs w:val="20"/>
              </w:rPr>
              <w:t xml:space="preserve">Mansa Moussa, connu aussi sous le nom de </w:t>
            </w:r>
            <w:proofErr w:type="spellStart"/>
            <w:r w:rsidRPr="00F16AE8">
              <w:rPr>
                <w:rFonts w:cstheme="minorHAnsi"/>
                <w:bCs/>
                <w:sz w:val="20"/>
                <w:szCs w:val="20"/>
              </w:rPr>
              <w:t>Kangou</w:t>
            </w:r>
            <w:proofErr w:type="spellEnd"/>
            <w:r w:rsidRPr="00F16AE8">
              <w:rPr>
                <w:rFonts w:cstheme="minorHAnsi"/>
                <w:bCs/>
                <w:sz w:val="20"/>
                <w:szCs w:val="20"/>
              </w:rPr>
              <w:t xml:space="preserve"> Moussa ou Moussa Mali, dixième </w:t>
            </w:r>
            <w:r>
              <w:rPr>
                <w:rFonts w:cstheme="minorHAnsi"/>
                <w:bCs/>
                <w:sz w:val="20"/>
                <w:szCs w:val="20"/>
              </w:rPr>
              <w:t>« </w:t>
            </w:r>
            <w:r w:rsidRPr="00F16AE8">
              <w:rPr>
                <w:rFonts w:cstheme="minorHAnsi"/>
                <w:bCs/>
                <w:sz w:val="20"/>
                <w:szCs w:val="20"/>
              </w:rPr>
              <w:t>mansa</w:t>
            </w:r>
            <w:r>
              <w:rPr>
                <w:rFonts w:cstheme="minorHAnsi"/>
                <w:bCs/>
                <w:sz w:val="20"/>
                <w:szCs w:val="20"/>
              </w:rPr>
              <w:t> »</w:t>
            </w:r>
            <w:r w:rsidRPr="00F16AE8">
              <w:rPr>
                <w:rFonts w:cstheme="minorHAnsi"/>
                <w:bCs/>
                <w:sz w:val="20"/>
                <w:szCs w:val="20"/>
              </w:rPr>
              <w:t xml:space="preserve"> (roi) du Mali, règne entre 1312 et 1332. Considéré à l'époque comme l'homme le plus riche du monde, il porte à son apogée l’empire du Mali constitué de territoires ayant appartenu aux anciens empires du Ghana et Songhaï. Moussa établit des relations diplomatiques suivies avec le Portugal, l'Égypte, la Turquie et le Maroc. Son pèlerinage à la Mecque en 1324 a marqué les mémoires : sa suite comprend 60 000 hommes et 12 000 esclaves. Des récits parlent aussi de 80 dromadaires portant entre 50 et 300 livres d'or en poudre chacun.</w:t>
            </w:r>
          </w:p>
        </w:tc>
      </w:tr>
    </w:tbl>
    <w:p w:rsidR="00113AD2" w:rsidRPr="004322B1" w:rsidRDefault="00113AD2" w:rsidP="009906D3"/>
    <w:p w:rsidR="00113AD2" w:rsidRDefault="00CC6E07" w:rsidP="00EF4D80">
      <w:pPr>
        <w:pStyle w:val="Titre3"/>
      </w:pPr>
      <w:r>
        <w:t>Points de vue</w:t>
      </w:r>
      <w:r w:rsidR="00A634AD">
        <w:t xml:space="preserve"> arab</w:t>
      </w:r>
      <w:r w:rsidR="00A634AD" w:rsidRPr="008805C5">
        <w:t>e</w:t>
      </w:r>
      <w:r>
        <w:t>s</w:t>
      </w:r>
      <w:r w:rsidR="00D42CA0">
        <w:t> : X</w:t>
      </w:r>
      <w:r w:rsidR="00D42CA0" w:rsidRPr="00D42CA0">
        <w:rPr>
          <w:vertAlign w:val="superscript"/>
        </w:rPr>
        <w:t>e</w:t>
      </w:r>
      <w:r w:rsidR="00D42CA0">
        <w:t>-XV</w:t>
      </w:r>
      <w:r w:rsidR="00D42CA0" w:rsidRPr="00D42CA0">
        <w:rPr>
          <w:vertAlign w:val="superscript"/>
        </w:rPr>
        <w:t>e</w:t>
      </w:r>
      <w:r w:rsidR="00D42CA0">
        <w:t xml:space="preserve"> siècles</w:t>
      </w:r>
    </w:p>
    <w:p w:rsidR="00113AD2" w:rsidRDefault="00113AD2" w:rsidP="00113AD2"/>
    <w:p w:rsidR="00113AD2" w:rsidRPr="00323CD0" w:rsidRDefault="00113AD2" w:rsidP="00113AD2">
      <w:pPr>
        <w:rPr>
          <w:rFonts w:cstheme="minorHAnsi"/>
          <w:bCs/>
        </w:rPr>
      </w:pPr>
      <w:r>
        <w:rPr>
          <w:rFonts w:cstheme="minorHAnsi"/>
        </w:rPr>
        <w:t>Si les</w:t>
      </w:r>
      <w:r>
        <w:t xml:space="preserve"> côtes de l’Afrique de l’Ouest étaient connues des Anciens depuis le périple d’Hannon le Carthaginois (</w:t>
      </w:r>
      <w:r w:rsidRPr="008805C5">
        <w:t>VI</w:t>
      </w:r>
      <w:r w:rsidRPr="008F6113">
        <w:rPr>
          <w:vertAlign w:val="superscript"/>
        </w:rPr>
        <w:t>e</w:t>
      </w:r>
      <w:r w:rsidRPr="008805C5">
        <w:t xml:space="preserve"> siècle av. J.-C.</w:t>
      </w:r>
      <w:r w:rsidR="00D42CA0">
        <w:t>)</w:t>
      </w:r>
      <w:r w:rsidR="00F16AE8">
        <w:t> </w:t>
      </w:r>
      <w:r w:rsidR="00D42CA0">
        <w:rPr>
          <w:rStyle w:val="Appelnotedebasdep"/>
        </w:rPr>
        <w:footnoteReference w:id="10"/>
      </w:r>
      <w:r>
        <w:t xml:space="preserve">, </w:t>
      </w:r>
      <w:r w:rsidRPr="00D344F7">
        <w:rPr>
          <w:rFonts w:cstheme="minorHAnsi"/>
        </w:rPr>
        <w:t xml:space="preserve">les arabes ne </w:t>
      </w:r>
      <w:r>
        <w:rPr>
          <w:rFonts w:cstheme="minorHAnsi"/>
        </w:rPr>
        <w:t>semblaient pas connaître ce q</w:t>
      </w:r>
      <w:r w:rsidRPr="00D344F7">
        <w:rPr>
          <w:rFonts w:cstheme="minorHAnsi"/>
        </w:rPr>
        <w:t>u</w:t>
      </w:r>
      <w:r w:rsidR="00314C13">
        <w:rPr>
          <w:rFonts w:cstheme="minorHAnsi"/>
        </w:rPr>
        <w:t>’ils appelle</w:t>
      </w:r>
      <w:r>
        <w:rPr>
          <w:rFonts w:cstheme="minorHAnsi"/>
        </w:rPr>
        <w:t>nt le</w:t>
      </w:r>
      <w:r w:rsidRPr="00CC0106">
        <w:rPr>
          <w:rFonts w:cstheme="minorHAnsi"/>
          <w:i/>
        </w:rPr>
        <w:t xml:space="preserve"> </w:t>
      </w:r>
      <w:proofErr w:type="spellStart"/>
      <w:r>
        <w:rPr>
          <w:rFonts w:cstheme="minorHAnsi"/>
          <w:i/>
        </w:rPr>
        <w:t>Bilâ</w:t>
      </w:r>
      <w:r w:rsidRPr="00CC0106">
        <w:rPr>
          <w:rFonts w:cstheme="minorHAnsi"/>
          <w:i/>
        </w:rPr>
        <w:t>d</w:t>
      </w:r>
      <w:proofErr w:type="spellEnd"/>
      <w:r w:rsidRPr="00CC0106">
        <w:rPr>
          <w:rFonts w:cstheme="minorHAnsi"/>
          <w:i/>
        </w:rPr>
        <w:t xml:space="preserve"> </w:t>
      </w:r>
      <w:proofErr w:type="spellStart"/>
      <w:r w:rsidRPr="00CC0106">
        <w:rPr>
          <w:i/>
        </w:rPr>
        <w:t>al-Sûdân</w:t>
      </w:r>
      <w:proofErr w:type="spellEnd"/>
      <w:r>
        <w:rPr>
          <w:rFonts w:cstheme="minorHAnsi"/>
        </w:rPr>
        <w:t> </w:t>
      </w:r>
      <w:r>
        <w:rPr>
          <w:rStyle w:val="Appelnotedebasdep"/>
          <w:rFonts w:cstheme="minorHAnsi"/>
        </w:rPr>
        <w:footnoteReference w:id="11"/>
      </w:r>
      <w:r>
        <w:rPr>
          <w:rFonts w:cstheme="minorHAnsi"/>
        </w:rPr>
        <w:t xml:space="preserve"> avant l’</w:t>
      </w:r>
      <w:r w:rsidR="00F16AE8">
        <w:rPr>
          <w:rFonts w:cstheme="minorHAnsi"/>
        </w:rPr>
        <w:t>Islam</w:t>
      </w:r>
      <w:r>
        <w:rPr>
          <w:rFonts w:cstheme="minorHAnsi"/>
        </w:rPr>
        <w:t xml:space="preserve"> (</w:t>
      </w:r>
      <w:proofErr w:type="spellStart"/>
      <w:r>
        <w:rPr>
          <w:rFonts w:cstheme="minorHAnsi"/>
        </w:rPr>
        <w:t>Cuoq</w:t>
      </w:r>
      <w:proofErr w:type="spellEnd"/>
      <w:r>
        <w:rPr>
          <w:rFonts w:cstheme="minorHAnsi"/>
        </w:rPr>
        <w:t>, 1975 : 9)</w:t>
      </w:r>
      <w:r w:rsidR="00F16AE8">
        <w:rPr>
          <w:rFonts w:cstheme="minorHAnsi"/>
        </w:rPr>
        <w:t> </w:t>
      </w:r>
      <w:r w:rsidR="00F16AE8">
        <w:rPr>
          <w:rStyle w:val="Appelnotedebasdep"/>
          <w:rFonts w:cstheme="minorHAnsi"/>
        </w:rPr>
        <w:footnoteReference w:id="12"/>
      </w:r>
      <w:r>
        <w:rPr>
          <w:rFonts w:cstheme="minorHAnsi"/>
        </w:rPr>
        <w:t xml:space="preserve">. </w:t>
      </w:r>
      <w:r w:rsidRPr="00D344F7">
        <w:rPr>
          <w:rFonts w:cstheme="minorHAnsi"/>
        </w:rPr>
        <w:t xml:space="preserve">C’est la conquête de l’Égypte et du </w:t>
      </w:r>
      <w:r w:rsidRPr="00D344F7">
        <w:rPr>
          <w:rFonts w:cstheme="minorHAnsi"/>
        </w:rPr>
        <w:lastRenderedPageBreak/>
        <w:t xml:space="preserve">Maghreb </w:t>
      </w:r>
      <w:r>
        <w:rPr>
          <w:rFonts w:cstheme="minorHAnsi"/>
        </w:rPr>
        <w:t>aux VII</w:t>
      </w:r>
      <w:r w:rsidRPr="00471D7D">
        <w:rPr>
          <w:rFonts w:cstheme="minorHAnsi"/>
          <w:vertAlign w:val="superscript"/>
        </w:rPr>
        <w:t>e</w:t>
      </w:r>
      <w:r>
        <w:rPr>
          <w:rFonts w:cstheme="minorHAnsi"/>
        </w:rPr>
        <w:t xml:space="preserve"> et VIII</w:t>
      </w:r>
      <w:r w:rsidRPr="00471D7D">
        <w:rPr>
          <w:rFonts w:cstheme="minorHAnsi"/>
          <w:vertAlign w:val="superscript"/>
        </w:rPr>
        <w:t>e</w:t>
      </w:r>
      <w:r>
        <w:rPr>
          <w:rFonts w:cstheme="minorHAnsi"/>
        </w:rPr>
        <w:t xml:space="preserve"> siècles </w:t>
      </w:r>
      <w:r w:rsidRPr="00D344F7">
        <w:rPr>
          <w:rFonts w:cstheme="minorHAnsi"/>
        </w:rPr>
        <w:t xml:space="preserve">qui </w:t>
      </w:r>
      <w:r>
        <w:rPr>
          <w:rFonts w:cstheme="minorHAnsi"/>
        </w:rPr>
        <w:t xml:space="preserve">devait les mettre en contact avec des populations subsahariennes par l’intermédiaire des Berbères. </w:t>
      </w:r>
      <w:r w:rsidRPr="00F60949">
        <w:rPr>
          <w:rFonts w:cstheme="minorHAnsi"/>
        </w:rPr>
        <w:t>Du XI</w:t>
      </w:r>
      <w:r w:rsidRPr="00F60949">
        <w:rPr>
          <w:rFonts w:cstheme="minorHAnsi"/>
          <w:vertAlign w:val="superscript"/>
        </w:rPr>
        <w:t>e</w:t>
      </w:r>
      <w:r w:rsidRPr="00F60949">
        <w:rPr>
          <w:rFonts w:cstheme="minorHAnsi"/>
        </w:rPr>
        <w:t xml:space="preserve"> au XVI</w:t>
      </w:r>
      <w:r w:rsidRPr="00F60949">
        <w:rPr>
          <w:rFonts w:cstheme="minorHAnsi"/>
          <w:vertAlign w:val="superscript"/>
        </w:rPr>
        <w:t>e</w:t>
      </w:r>
      <w:r w:rsidRPr="00F60949">
        <w:rPr>
          <w:rFonts w:cstheme="minorHAnsi"/>
        </w:rPr>
        <w:t> siècle se développ</w:t>
      </w:r>
      <w:r>
        <w:rPr>
          <w:rFonts w:cstheme="minorHAnsi"/>
        </w:rPr>
        <w:t xml:space="preserve">ent alors </w:t>
      </w:r>
      <w:r w:rsidRPr="00F60949">
        <w:rPr>
          <w:rFonts w:cstheme="minorHAnsi"/>
        </w:rPr>
        <w:t xml:space="preserve">en Afrique de l'Ouest des empires </w:t>
      </w:r>
      <w:r>
        <w:rPr>
          <w:rFonts w:cstheme="minorHAnsi"/>
        </w:rPr>
        <w:t>soudanais </w:t>
      </w:r>
      <w:r>
        <w:rPr>
          <w:rStyle w:val="Appelnotedebasdep"/>
          <w:rFonts w:cstheme="minorHAnsi"/>
        </w:rPr>
        <w:footnoteReference w:id="13"/>
      </w:r>
      <w:r>
        <w:rPr>
          <w:rFonts w:cstheme="minorHAnsi"/>
        </w:rPr>
        <w:t xml:space="preserve"> </w:t>
      </w:r>
      <w:r w:rsidRPr="00F60949">
        <w:rPr>
          <w:rFonts w:cstheme="minorHAnsi"/>
        </w:rPr>
        <w:t>médiévaux</w:t>
      </w:r>
      <w:r>
        <w:rPr>
          <w:rFonts w:cstheme="minorHAnsi"/>
        </w:rPr>
        <w:t xml:space="preserve"> qui </w:t>
      </w:r>
      <w:r w:rsidRPr="00F60949">
        <w:rPr>
          <w:rFonts w:cstheme="minorHAnsi"/>
        </w:rPr>
        <w:t>s</w:t>
      </w:r>
      <w:r>
        <w:rPr>
          <w:rFonts w:cstheme="minorHAnsi"/>
        </w:rPr>
        <w:t>’</w:t>
      </w:r>
      <w:r w:rsidRPr="00F60949">
        <w:rPr>
          <w:rFonts w:cstheme="minorHAnsi"/>
        </w:rPr>
        <w:t>enrichis</w:t>
      </w:r>
      <w:r>
        <w:rPr>
          <w:rFonts w:cstheme="minorHAnsi"/>
        </w:rPr>
        <w:t>sent</w:t>
      </w:r>
      <w:r w:rsidRPr="00F60949">
        <w:rPr>
          <w:rFonts w:cstheme="minorHAnsi"/>
        </w:rPr>
        <w:t xml:space="preserve"> en s'intégrant aux circuits marchands arabo-berbères transsahariens au sein desquels l'or et les esclaves jouent un rôle </w:t>
      </w:r>
      <w:r>
        <w:rPr>
          <w:rFonts w:cstheme="minorHAnsi"/>
        </w:rPr>
        <w:t xml:space="preserve">central de monnaies d'échange. </w:t>
      </w:r>
      <w:r>
        <w:t>C’est al-</w:t>
      </w:r>
      <w:proofErr w:type="spellStart"/>
      <w:r>
        <w:t>Farârî</w:t>
      </w:r>
      <w:proofErr w:type="spellEnd"/>
      <w:r>
        <w:t xml:space="preserve"> qui, vers 788-793, mentionne pour la première fois « l’</w:t>
      </w:r>
      <w:r>
        <w:rPr>
          <w:rFonts w:ascii="Calibri" w:hAnsi="Calibri" w:cs="Calibri"/>
        </w:rPr>
        <w:t>É</w:t>
      </w:r>
      <w:r>
        <w:t>tat de Ghâna, pays de l’or » (</w:t>
      </w:r>
      <w:r w:rsidRPr="000D0390">
        <w:rPr>
          <w:i/>
        </w:rPr>
        <w:t>Ibid</w:t>
      </w:r>
      <w:r>
        <w:t xml:space="preserve">. : 10). </w:t>
      </w:r>
      <w:r>
        <w:rPr>
          <w:bCs/>
        </w:rPr>
        <w:t>L</w:t>
      </w:r>
      <w:r w:rsidRPr="008817F0">
        <w:rPr>
          <w:bCs/>
        </w:rPr>
        <w:t>es premières indications sur les ro</w:t>
      </w:r>
      <w:r>
        <w:rPr>
          <w:bCs/>
        </w:rPr>
        <w:t>u</w:t>
      </w:r>
      <w:r w:rsidRPr="008817F0">
        <w:rPr>
          <w:bCs/>
        </w:rPr>
        <w:t>tes condui</w:t>
      </w:r>
      <w:r>
        <w:rPr>
          <w:bCs/>
        </w:rPr>
        <w:t>s</w:t>
      </w:r>
      <w:r w:rsidRPr="008817F0">
        <w:rPr>
          <w:bCs/>
        </w:rPr>
        <w:t>ant de l’Égypte à Gh</w:t>
      </w:r>
      <w:r>
        <w:rPr>
          <w:bCs/>
        </w:rPr>
        <w:t>â</w:t>
      </w:r>
      <w:r w:rsidRPr="008817F0">
        <w:rPr>
          <w:bCs/>
        </w:rPr>
        <w:t xml:space="preserve">na par </w:t>
      </w:r>
      <w:r>
        <w:rPr>
          <w:bCs/>
        </w:rPr>
        <w:t>l</w:t>
      </w:r>
      <w:r w:rsidRPr="008817F0">
        <w:rPr>
          <w:bCs/>
        </w:rPr>
        <w:t>’Aïr</w:t>
      </w:r>
      <w:r>
        <w:rPr>
          <w:bCs/>
        </w:rPr>
        <w:t xml:space="preserve"> sont livrées par </w:t>
      </w:r>
      <w:r w:rsidRPr="00D52767">
        <w:rPr>
          <w:b/>
        </w:rPr>
        <w:t xml:space="preserve">Ibn </w:t>
      </w:r>
      <w:proofErr w:type="spellStart"/>
      <w:r w:rsidRPr="00D52767">
        <w:rPr>
          <w:b/>
        </w:rPr>
        <w:t>Hawqal</w:t>
      </w:r>
      <w:proofErr w:type="spellEnd"/>
      <w:r w:rsidRPr="00D52767">
        <w:rPr>
          <w:b/>
        </w:rPr>
        <w:t xml:space="preserve"> (943-988)</w:t>
      </w:r>
      <w:r>
        <w:t xml:space="preserve">, qui raconte son voyage effectué entre 943 et 969, dans </w:t>
      </w:r>
      <w:proofErr w:type="spellStart"/>
      <w:r w:rsidRPr="000D0390">
        <w:rPr>
          <w:i/>
        </w:rPr>
        <w:t>Kitûb</w:t>
      </w:r>
      <w:proofErr w:type="spellEnd"/>
      <w:r w:rsidRPr="000D0390">
        <w:rPr>
          <w:i/>
        </w:rPr>
        <w:t xml:space="preserve"> </w:t>
      </w:r>
      <w:proofErr w:type="spellStart"/>
      <w:r w:rsidRPr="000D0390">
        <w:rPr>
          <w:i/>
        </w:rPr>
        <w:t>ṣûrat</w:t>
      </w:r>
      <w:proofErr w:type="spellEnd"/>
      <w:r w:rsidRPr="000D0390">
        <w:rPr>
          <w:i/>
        </w:rPr>
        <w:t xml:space="preserve"> al-</w:t>
      </w:r>
      <w:proofErr w:type="spellStart"/>
      <w:r w:rsidRPr="000D0390">
        <w:rPr>
          <w:i/>
        </w:rPr>
        <w:t>arḍ</w:t>
      </w:r>
      <w:proofErr w:type="spellEnd"/>
      <w:r>
        <w:t> </w:t>
      </w:r>
      <w:r>
        <w:rPr>
          <w:rStyle w:val="Appelnotedebasdep"/>
        </w:rPr>
        <w:footnoteReference w:id="14"/>
      </w:r>
      <w:r>
        <w:t>, célèbre ouvrage de géographi</w:t>
      </w:r>
      <w:r w:rsidRPr="00F10C3A">
        <w:t>e</w:t>
      </w:r>
      <w:r>
        <w:t xml:space="preserve"> </w:t>
      </w:r>
      <w:r w:rsidRPr="00F10C3A">
        <w:t>accompagné d’une mappemonde et de cartes régionales détaillées.</w:t>
      </w:r>
      <w:r>
        <w:t xml:space="preserve"> </w:t>
      </w:r>
      <w:r>
        <w:rPr>
          <w:rFonts w:cstheme="minorHAnsi"/>
          <w:bCs/>
        </w:rPr>
        <w:t>Une</w:t>
      </w:r>
      <w:r w:rsidRPr="004A2356">
        <w:rPr>
          <w:rFonts w:cstheme="minorHAnsi"/>
          <w:bCs/>
        </w:rPr>
        <w:t xml:space="preserve"> des meilleur</w:t>
      </w:r>
      <w:r>
        <w:rPr>
          <w:rFonts w:cstheme="minorHAnsi"/>
          <w:bCs/>
        </w:rPr>
        <w:t>e</w:t>
      </w:r>
      <w:r w:rsidRPr="004A2356">
        <w:rPr>
          <w:rFonts w:cstheme="minorHAnsi"/>
          <w:bCs/>
        </w:rPr>
        <w:t xml:space="preserve">s sources sur l’histoire de </w:t>
      </w:r>
      <w:r>
        <w:rPr>
          <w:rFonts w:cstheme="minorHAnsi"/>
          <w:bCs/>
        </w:rPr>
        <w:t>la région</w:t>
      </w:r>
      <w:r w:rsidRPr="004A2356">
        <w:rPr>
          <w:rFonts w:cstheme="minorHAnsi"/>
          <w:bCs/>
        </w:rPr>
        <w:t xml:space="preserve"> à cette époque</w:t>
      </w:r>
      <w:r>
        <w:rPr>
          <w:rFonts w:cstheme="minorHAnsi"/>
          <w:bCs/>
        </w:rPr>
        <w:t xml:space="preserve"> se trouve chez </w:t>
      </w:r>
      <w:r>
        <w:rPr>
          <w:rFonts w:cstheme="minorHAnsi"/>
          <w:b/>
        </w:rPr>
        <w:t>a</w:t>
      </w:r>
      <w:r w:rsidRPr="0082609B">
        <w:rPr>
          <w:rFonts w:cstheme="minorHAnsi"/>
          <w:b/>
        </w:rPr>
        <w:t>l-</w:t>
      </w:r>
      <w:proofErr w:type="spellStart"/>
      <w:r w:rsidRPr="0082609B">
        <w:rPr>
          <w:rFonts w:cstheme="minorHAnsi"/>
          <w:b/>
        </w:rPr>
        <w:t>B</w:t>
      </w:r>
      <w:r>
        <w:rPr>
          <w:rFonts w:cstheme="minorHAnsi"/>
          <w:b/>
        </w:rPr>
        <w:t>a</w:t>
      </w:r>
      <w:r w:rsidRPr="0082609B">
        <w:rPr>
          <w:rFonts w:cstheme="minorHAnsi"/>
          <w:b/>
        </w:rPr>
        <w:t>kr</w:t>
      </w:r>
      <w:r>
        <w:rPr>
          <w:rFonts w:cstheme="minorHAnsi"/>
          <w:b/>
        </w:rPr>
        <w:t>î</w:t>
      </w:r>
      <w:proofErr w:type="spellEnd"/>
      <w:r w:rsidRPr="0082609B">
        <w:rPr>
          <w:rFonts w:cstheme="minorHAnsi"/>
          <w:b/>
        </w:rPr>
        <w:t xml:space="preserve"> (1014-1094)</w:t>
      </w:r>
      <w:r>
        <w:rPr>
          <w:rFonts w:cstheme="minorHAnsi"/>
          <w:bCs/>
        </w:rPr>
        <w:t xml:space="preserve">. Achevée </w:t>
      </w:r>
      <w:r w:rsidRPr="004A2356">
        <w:rPr>
          <w:rFonts w:cstheme="minorHAnsi"/>
          <w:bCs/>
        </w:rPr>
        <w:t>en 1068</w:t>
      </w:r>
      <w:r>
        <w:rPr>
          <w:rFonts w:cstheme="minorHAnsi"/>
          <w:bCs/>
        </w:rPr>
        <w:t>, son œuvre majeure</w:t>
      </w:r>
      <w:r w:rsidRPr="004A2356">
        <w:rPr>
          <w:rFonts w:cstheme="minorHAnsi"/>
          <w:bCs/>
        </w:rPr>
        <w:t xml:space="preserve">, le </w:t>
      </w:r>
      <w:proofErr w:type="spellStart"/>
      <w:r>
        <w:rPr>
          <w:rFonts w:cstheme="minorHAnsi"/>
          <w:bCs/>
          <w:i/>
        </w:rPr>
        <w:t>Kitâb</w:t>
      </w:r>
      <w:proofErr w:type="spellEnd"/>
      <w:r>
        <w:rPr>
          <w:rFonts w:cstheme="minorHAnsi"/>
          <w:bCs/>
          <w:i/>
        </w:rPr>
        <w:t xml:space="preserve"> al-</w:t>
      </w:r>
      <w:proofErr w:type="spellStart"/>
      <w:r>
        <w:rPr>
          <w:rFonts w:cstheme="minorHAnsi"/>
          <w:bCs/>
          <w:i/>
        </w:rPr>
        <w:t>M</w:t>
      </w:r>
      <w:r w:rsidRPr="0065084B">
        <w:rPr>
          <w:rFonts w:cstheme="minorHAnsi"/>
          <w:bCs/>
          <w:i/>
        </w:rPr>
        <w:t>asâlik</w:t>
      </w:r>
      <w:proofErr w:type="spellEnd"/>
      <w:r w:rsidRPr="0065084B">
        <w:rPr>
          <w:rFonts w:cstheme="minorHAnsi"/>
          <w:bCs/>
          <w:i/>
        </w:rPr>
        <w:t xml:space="preserve"> </w:t>
      </w:r>
      <w:proofErr w:type="spellStart"/>
      <w:r w:rsidRPr="0065084B">
        <w:rPr>
          <w:rFonts w:cstheme="minorHAnsi"/>
          <w:bCs/>
          <w:i/>
        </w:rPr>
        <w:t>wa</w:t>
      </w:r>
      <w:proofErr w:type="spellEnd"/>
      <w:r w:rsidRPr="0065084B">
        <w:rPr>
          <w:rFonts w:cstheme="minorHAnsi"/>
          <w:bCs/>
          <w:i/>
        </w:rPr>
        <w:t xml:space="preserve"> l-</w:t>
      </w:r>
      <w:proofErr w:type="spellStart"/>
      <w:r w:rsidRPr="0065084B">
        <w:rPr>
          <w:rFonts w:cstheme="minorHAnsi"/>
          <w:bCs/>
          <w:i/>
        </w:rPr>
        <w:t>Mamâlik</w:t>
      </w:r>
      <w:proofErr w:type="spellEnd"/>
      <w:r>
        <w:rPr>
          <w:rFonts w:cstheme="minorHAnsi"/>
          <w:bCs/>
          <w:i/>
        </w:rPr>
        <w:t> </w:t>
      </w:r>
      <w:r>
        <w:rPr>
          <w:rStyle w:val="Appelnotedebasdep"/>
          <w:rFonts w:cstheme="minorHAnsi"/>
          <w:bCs/>
          <w:i/>
        </w:rPr>
        <w:footnoteReference w:id="15"/>
      </w:r>
      <w:r>
        <w:rPr>
          <w:rFonts w:cstheme="minorHAnsi"/>
          <w:bCs/>
          <w:i/>
        </w:rPr>
        <w:t xml:space="preserve"> </w:t>
      </w:r>
      <w:r>
        <w:t xml:space="preserve">porte sur les itinéraires, mais </w:t>
      </w:r>
      <w:r>
        <w:rPr>
          <w:rFonts w:cstheme="minorHAnsi"/>
          <w:bCs/>
        </w:rPr>
        <w:t>aussi sur les royaumes et les villes, ains</w:t>
      </w:r>
      <w:r w:rsidR="00314C13">
        <w:rPr>
          <w:rFonts w:cstheme="minorHAnsi"/>
          <w:bCs/>
        </w:rPr>
        <w:t xml:space="preserve">i que sur la religion des </w:t>
      </w:r>
      <w:proofErr w:type="spellStart"/>
      <w:r w:rsidR="00314C13">
        <w:rPr>
          <w:rFonts w:cstheme="minorHAnsi"/>
          <w:bCs/>
        </w:rPr>
        <w:t>Sûdân</w:t>
      </w:r>
      <w:proofErr w:type="spellEnd"/>
      <w:r>
        <w:rPr>
          <w:rFonts w:cstheme="minorHAnsi"/>
          <w:bCs/>
        </w:rPr>
        <w:t>. Alors que chez d’autres auteurs les jugements sur les Noirs se font méprisants, justifiant la traite et l’enrôlement dans la guerre sainte, a</w:t>
      </w:r>
      <w:r w:rsidRPr="00773721">
        <w:rPr>
          <w:rFonts w:cstheme="minorHAnsi"/>
          <w:bCs/>
        </w:rPr>
        <w:t>l-</w:t>
      </w:r>
      <w:proofErr w:type="spellStart"/>
      <w:r w:rsidRPr="00773721">
        <w:rPr>
          <w:rFonts w:cstheme="minorHAnsi"/>
        </w:rPr>
        <w:t>Bakrî</w:t>
      </w:r>
      <w:proofErr w:type="spellEnd"/>
      <w:r>
        <w:rPr>
          <w:rFonts w:cstheme="minorHAnsi"/>
        </w:rPr>
        <w:t>, précis et sans préjugés, porte un intérêt inédit à la</w:t>
      </w:r>
      <w:r w:rsidRPr="00E512CD">
        <w:rPr>
          <w:rFonts w:cstheme="minorHAnsi"/>
          <w:bCs/>
        </w:rPr>
        <w:t xml:space="preserve"> </w:t>
      </w:r>
      <w:r>
        <w:rPr>
          <w:rFonts w:cstheme="minorHAnsi"/>
          <w:bCs/>
        </w:rPr>
        <w:t>société païenne de Ghâna, dont il livre les dernières images avant que celle-ci ne s’effondre en 1076 sous les coups des Almoravid</w:t>
      </w:r>
      <w:r w:rsidR="00D42CA0">
        <w:rPr>
          <w:rFonts w:cstheme="minorHAnsi"/>
          <w:bCs/>
        </w:rPr>
        <w:t>es, laissant place à l’</w:t>
      </w:r>
      <w:r w:rsidR="00F16AE8">
        <w:rPr>
          <w:rFonts w:cstheme="minorHAnsi"/>
          <w:bCs/>
        </w:rPr>
        <w:t>Islam</w:t>
      </w:r>
      <w:r>
        <w:rPr>
          <w:rFonts w:cstheme="minorHAnsi"/>
          <w:bCs/>
        </w:rPr>
        <w:t xml:space="preserve"> </w:t>
      </w:r>
      <w:r>
        <w:t>(</w:t>
      </w:r>
      <w:r w:rsidR="00F16AE8" w:rsidRPr="000D0390">
        <w:rPr>
          <w:i/>
        </w:rPr>
        <w:t>Ibid</w:t>
      </w:r>
      <w:r w:rsidR="00F16AE8">
        <w:t>.</w:t>
      </w:r>
      <w:r>
        <w:t xml:space="preserve"> : 14). </w:t>
      </w:r>
    </w:p>
    <w:p w:rsidR="00113AD2" w:rsidRPr="00F16AE8" w:rsidRDefault="00113AD2" w:rsidP="00113AD2">
      <w:pPr>
        <w:rPr>
          <w:rFonts w:cstheme="minorHAnsi"/>
        </w:rPr>
      </w:pPr>
      <w:r w:rsidRPr="0007600B">
        <w:rPr>
          <w:rFonts w:cstheme="minorHAnsi"/>
        </w:rPr>
        <w:t xml:space="preserve">Savant arabe vivant à la cour chrétienne de Sicile, </w:t>
      </w:r>
      <w:r w:rsidRPr="0043081C">
        <w:rPr>
          <w:rFonts w:cstheme="minorHAnsi"/>
          <w:b/>
          <w:bCs/>
        </w:rPr>
        <w:t>al-</w:t>
      </w:r>
      <w:proofErr w:type="spellStart"/>
      <w:r w:rsidRPr="0043081C">
        <w:rPr>
          <w:rFonts w:cstheme="minorHAnsi"/>
          <w:b/>
          <w:bCs/>
        </w:rPr>
        <w:t>Idrîsî</w:t>
      </w:r>
      <w:proofErr w:type="spellEnd"/>
      <w:r w:rsidRPr="0007600B">
        <w:rPr>
          <w:rFonts w:cstheme="minorHAnsi"/>
        </w:rPr>
        <w:t xml:space="preserve"> </w:t>
      </w:r>
      <w:r w:rsidR="00C059F4" w:rsidRPr="00C059F4">
        <w:rPr>
          <w:rFonts w:cstheme="minorHAnsi"/>
          <w:b/>
          <w:bCs/>
        </w:rPr>
        <w:t>(1099-1165)</w:t>
      </w:r>
      <w:r w:rsidR="00C059F4">
        <w:rPr>
          <w:rFonts w:cstheme="minorHAnsi"/>
        </w:rPr>
        <w:t xml:space="preserve"> </w:t>
      </w:r>
      <w:r w:rsidRPr="0007600B">
        <w:rPr>
          <w:rFonts w:cstheme="minorHAnsi"/>
        </w:rPr>
        <w:t>propose une exploration du monde au milieu du XII</w:t>
      </w:r>
      <w:r w:rsidRPr="0007600B">
        <w:rPr>
          <w:rFonts w:cstheme="minorHAnsi"/>
          <w:vertAlign w:val="superscript"/>
        </w:rPr>
        <w:t>e</w:t>
      </w:r>
      <w:r>
        <w:rPr>
          <w:rFonts w:cstheme="minorHAnsi"/>
        </w:rPr>
        <w:t> siècle</w:t>
      </w:r>
      <w:r w:rsidRPr="00FB53F6">
        <w:rPr>
          <w:rFonts w:cstheme="minorHAnsi"/>
        </w:rPr>
        <w:t>.</w:t>
      </w:r>
      <w:r>
        <w:rPr>
          <w:rFonts w:cstheme="minorHAnsi"/>
        </w:rPr>
        <w:t xml:space="preserve"> Son </w:t>
      </w:r>
      <w:proofErr w:type="spellStart"/>
      <w:r w:rsidR="00D42CA0">
        <w:rPr>
          <w:rFonts w:cstheme="minorHAnsi"/>
          <w:i/>
        </w:rPr>
        <w:t>Kitâb</w:t>
      </w:r>
      <w:proofErr w:type="spellEnd"/>
      <w:r w:rsidR="00D42CA0">
        <w:rPr>
          <w:rFonts w:cstheme="minorHAnsi"/>
          <w:i/>
        </w:rPr>
        <w:t xml:space="preserve"> </w:t>
      </w:r>
      <w:proofErr w:type="spellStart"/>
      <w:r w:rsidR="00D42CA0">
        <w:rPr>
          <w:rFonts w:cstheme="minorHAnsi"/>
          <w:i/>
        </w:rPr>
        <w:t>Rudjâr</w:t>
      </w:r>
      <w:proofErr w:type="spellEnd"/>
      <w:r>
        <w:t> </w:t>
      </w:r>
      <w:r>
        <w:rPr>
          <w:rStyle w:val="Appelnotedebasdep"/>
        </w:rPr>
        <w:footnoteReference w:id="16"/>
      </w:r>
      <w:r>
        <w:t xml:space="preserve"> livre </w:t>
      </w:r>
      <w:r>
        <w:rPr>
          <w:rFonts w:cstheme="minorHAnsi"/>
        </w:rPr>
        <w:t>des</w:t>
      </w:r>
      <w:r w:rsidRPr="0007600B">
        <w:rPr>
          <w:rFonts w:cstheme="minorHAnsi"/>
        </w:rPr>
        <w:t xml:space="preserve"> informations de toute nature, géographiques bien sûr, mais également économiques et commerciales, historiques et religieuses</w:t>
      </w:r>
      <w:r>
        <w:rPr>
          <w:rFonts w:cstheme="minorHAnsi"/>
        </w:rPr>
        <w:t xml:space="preserve">. </w:t>
      </w:r>
      <w:r>
        <w:t>A</w:t>
      </w:r>
      <w:r w:rsidRPr="00954AD8">
        <w:t>l-</w:t>
      </w:r>
      <w:proofErr w:type="spellStart"/>
      <w:r w:rsidRPr="00954AD8">
        <w:t>Idrîsî</w:t>
      </w:r>
      <w:proofErr w:type="spellEnd"/>
      <w:r w:rsidRPr="00954AD8">
        <w:t xml:space="preserve"> interroge les</w:t>
      </w:r>
      <w:r>
        <w:t xml:space="preserve"> livres de la géographie arabe, </w:t>
      </w:r>
      <w:r w:rsidRPr="00954AD8">
        <w:t>vérifie l’information auprès</w:t>
      </w:r>
      <w:r>
        <w:t xml:space="preserve"> des savants et des voyageurs, </w:t>
      </w:r>
      <w:r w:rsidRPr="00954AD8">
        <w:t xml:space="preserve">dépêche </w:t>
      </w:r>
      <w:r>
        <w:t xml:space="preserve">le cas échéant </w:t>
      </w:r>
      <w:r w:rsidRPr="00954AD8">
        <w:t>des émissai</w:t>
      </w:r>
      <w:r>
        <w:t>res pour corroborer leurs dires, rejetant</w:t>
      </w:r>
      <w:r w:rsidRPr="00954AD8">
        <w:t xml:space="preserve"> les informations contradictoires</w:t>
      </w:r>
      <w:r w:rsidR="00AC3583">
        <w:t xml:space="preserve"> (</w:t>
      </w:r>
      <w:proofErr w:type="spellStart"/>
      <w:r w:rsidR="00AC3583">
        <w:t>Vernay-Nouri</w:t>
      </w:r>
      <w:proofErr w:type="spellEnd"/>
      <w:r w:rsidR="00AC3583">
        <w:t>, 2001</w:t>
      </w:r>
      <w:r>
        <w:t>)</w:t>
      </w:r>
      <w:r w:rsidRPr="00954AD8">
        <w:t>.</w:t>
      </w:r>
      <w:r>
        <w:t xml:space="preserve"> Cet atlas comprend </w:t>
      </w:r>
      <w:r>
        <w:rPr>
          <w:rFonts w:cstheme="minorHAnsi"/>
        </w:rPr>
        <w:t>s</w:t>
      </w:r>
      <w:r w:rsidRPr="00FB53F6">
        <w:rPr>
          <w:rFonts w:cstheme="minorHAnsi"/>
        </w:rPr>
        <w:t>oixante-huit</w:t>
      </w:r>
      <w:r>
        <w:rPr>
          <w:rFonts w:cstheme="minorHAnsi"/>
        </w:rPr>
        <w:t xml:space="preserve"> cartes, </w:t>
      </w:r>
      <w:r>
        <w:t>c</w:t>
      </w:r>
      <w:r w:rsidRPr="00FB53F6">
        <w:t>omment</w:t>
      </w:r>
      <w:r>
        <w:t xml:space="preserve">ées </w:t>
      </w:r>
      <w:r w:rsidRPr="00FB53F6">
        <w:t>en suivant des itinéraires comme un véritable guide</w:t>
      </w:r>
      <w:r>
        <w:t>.</w:t>
      </w:r>
      <w:r>
        <w:rPr>
          <w:rFonts w:cstheme="minorHAnsi"/>
        </w:rPr>
        <w:t xml:space="preserve"> </w:t>
      </w:r>
      <w:r>
        <w:t>C</w:t>
      </w:r>
      <w:r w:rsidRPr="00954AD8">
        <w:t>ité, copié, repris, augmenté,</w:t>
      </w:r>
      <w:r>
        <w:t xml:space="preserve"> réduit, traduit, il </w:t>
      </w:r>
      <w:r w:rsidR="00314C13">
        <w:t>a connu</w:t>
      </w:r>
      <w:r w:rsidRPr="00954AD8">
        <w:t xml:space="preserve"> un </w:t>
      </w:r>
      <w:r w:rsidR="00314C13">
        <w:t xml:space="preserve">très </w:t>
      </w:r>
      <w:r>
        <w:t>grand</w:t>
      </w:r>
      <w:r w:rsidRPr="00954AD8">
        <w:t xml:space="preserve"> succès dans le monde arabe. </w:t>
      </w:r>
    </w:p>
    <w:p w:rsidR="00C059F4" w:rsidRPr="001D1E19" w:rsidRDefault="00113AD2" w:rsidP="00113AD2">
      <w:pPr>
        <w:rPr>
          <w:b/>
          <w:bCs/>
        </w:rPr>
      </w:pPr>
      <w:r w:rsidRPr="00BB4E8C">
        <w:rPr>
          <w:bCs/>
        </w:rPr>
        <w:t xml:space="preserve">Avec </w:t>
      </w:r>
      <w:r>
        <w:rPr>
          <w:b/>
          <w:bCs/>
        </w:rPr>
        <w:t>al-‘</w:t>
      </w:r>
      <w:proofErr w:type="spellStart"/>
      <w:r>
        <w:rPr>
          <w:b/>
          <w:bCs/>
        </w:rPr>
        <w:t>Umar</w:t>
      </w:r>
      <w:r w:rsidR="00C059F4">
        <w:rPr>
          <w:b/>
          <w:bCs/>
        </w:rPr>
        <w:t>î</w:t>
      </w:r>
      <w:proofErr w:type="spellEnd"/>
      <w:r>
        <w:rPr>
          <w:b/>
          <w:bCs/>
        </w:rPr>
        <w:t xml:space="preserve"> </w:t>
      </w:r>
      <w:r w:rsidR="00C059F4">
        <w:rPr>
          <w:b/>
          <w:bCs/>
        </w:rPr>
        <w:t>(</w:t>
      </w:r>
      <w:r w:rsidR="00C059F4" w:rsidRPr="00C059F4">
        <w:rPr>
          <w:b/>
          <w:bCs/>
        </w:rPr>
        <w:t>1300</w:t>
      </w:r>
      <w:r w:rsidR="00C059F4">
        <w:rPr>
          <w:b/>
          <w:bCs/>
        </w:rPr>
        <w:t>-</w:t>
      </w:r>
      <w:r w:rsidR="00C059F4" w:rsidRPr="00C059F4">
        <w:rPr>
          <w:b/>
          <w:bCs/>
        </w:rPr>
        <w:t>1384</w:t>
      </w:r>
      <w:r w:rsidR="00C059F4">
        <w:rPr>
          <w:b/>
          <w:bCs/>
        </w:rPr>
        <w:t xml:space="preserve">) </w:t>
      </w:r>
      <w:r>
        <w:t xml:space="preserve">s’ouvre une période nouvelle caractérisée par l’avènement de </w:t>
      </w:r>
      <w:r w:rsidR="00314C13">
        <w:t xml:space="preserve">deux </w:t>
      </w:r>
      <w:r>
        <w:t xml:space="preserve">grands empires : le </w:t>
      </w:r>
      <w:proofErr w:type="spellStart"/>
      <w:r>
        <w:t>Mâli</w:t>
      </w:r>
      <w:proofErr w:type="spellEnd"/>
      <w:r>
        <w:t xml:space="preserve"> et le Kanem. </w:t>
      </w:r>
      <w:r w:rsidR="00314C13">
        <w:t>L’auteur</w:t>
      </w:r>
      <w:r>
        <w:t xml:space="preserve"> nous donne des informations de première main sur le séjour au Caire du sultan </w:t>
      </w:r>
      <w:proofErr w:type="spellStart"/>
      <w:r>
        <w:t>Mansâ</w:t>
      </w:r>
      <w:proofErr w:type="spellEnd"/>
      <w:r>
        <w:t xml:space="preserve"> </w:t>
      </w:r>
      <w:proofErr w:type="spellStart"/>
      <w:r>
        <w:t>Mûsa</w:t>
      </w:r>
      <w:proofErr w:type="spellEnd"/>
      <w:r>
        <w:t xml:space="preserve"> se rendant à la Mecque en 1324, informations reprises maintes fois. Son intérêt se porte notamment sur l’exploitation des mines d’or qui est associée à un culte animiste, laissant filtrer la rémanence des cultes traditionnels dans le milieu musulman des </w:t>
      </w:r>
      <w:proofErr w:type="spellStart"/>
      <w:r>
        <w:t>Sûdan</w:t>
      </w:r>
      <w:proofErr w:type="spellEnd"/>
      <w:r>
        <w:t xml:space="preserve"> (</w:t>
      </w:r>
      <w:proofErr w:type="spellStart"/>
      <w:r>
        <w:t>Cuoq</w:t>
      </w:r>
      <w:proofErr w:type="spellEnd"/>
      <w:r>
        <w:t xml:space="preserve">, 1975 : 22). </w:t>
      </w:r>
      <w:r w:rsidR="00314C13">
        <w:rPr>
          <w:rFonts w:cstheme="minorHAnsi"/>
        </w:rPr>
        <w:t>E</w:t>
      </w:r>
      <w:r w:rsidRPr="00E512CD">
        <w:rPr>
          <w:bCs/>
        </w:rPr>
        <w:t>n 1352-1354</w:t>
      </w:r>
      <w:r w:rsidR="00314C13">
        <w:rPr>
          <w:bCs/>
        </w:rPr>
        <w:t xml:space="preserve">, </w:t>
      </w:r>
      <w:r>
        <w:rPr>
          <w:bCs/>
        </w:rPr>
        <w:t xml:space="preserve">le célèbre voyageur marocain </w:t>
      </w:r>
      <w:r w:rsidRPr="002E24E3">
        <w:rPr>
          <w:rFonts w:cstheme="minorHAnsi"/>
          <w:b/>
        </w:rPr>
        <w:t xml:space="preserve">Ibn </w:t>
      </w:r>
      <w:proofErr w:type="spellStart"/>
      <w:r w:rsidRPr="002E24E3">
        <w:rPr>
          <w:rFonts w:cstheme="minorHAnsi"/>
          <w:b/>
        </w:rPr>
        <w:t>Battûta</w:t>
      </w:r>
      <w:proofErr w:type="spellEnd"/>
      <w:r w:rsidRPr="002E24E3">
        <w:rPr>
          <w:rFonts w:cstheme="minorHAnsi"/>
          <w:b/>
        </w:rPr>
        <w:t xml:space="preserve"> </w:t>
      </w:r>
      <w:r>
        <w:rPr>
          <w:rFonts w:cstheme="minorHAnsi"/>
          <w:b/>
        </w:rPr>
        <w:t>(1304-1368</w:t>
      </w:r>
      <w:r w:rsidRPr="00900C42">
        <w:rPr>
          <w:rFonts w:cstheme="minorHAnsi"/>
          <w:b/>
        </w:rPr>
        <w:t>)</w:t>
      </w:r>
      <w:r>
        <w:rPr>
          <w:rFonts w:cstheme="minorHAnsi"/>
          <w:b/>
        </w:rPr>
        <w:t xml:space="preserve"> </w:t>
      </w:r>
      <w:r>
        <w:rPr>
          <w:rFonts w:cstheme="minorHAnsi"/>
        </w:rPr>
        <w:t xml:space="preserve">effectue </w:t>
      </w:r>
      <w:r>
        <w:rPr>
          <w:bCs/>
        </w:rPr>
        <w:t>un</w:t>
      </w:r>
      <w:r w:rsidRPr="00E512CD">
        <w:rPr>
          <w:bCs/>
        </w:rPr>
        <w:t xml:space="preserve"> voyage de Fès à </w:t>
      </w:r>
      <w:proofErr w:type="spellStart"/>
      <w:r w:rsidRPr="00E512CD">
        <w:rPr>
          <w:bCs/>
        </w:rPr>
        <w:t>Mâli</w:t>
      </w:r>
      <w:proofErr w:type="spellEnd"/>
      <w:r>
        <w:rPr>
          <w:bCs/>
        </w:rPr>
        <w:t xml:space="preserve">. C’est sous la forme du </w:t>
      </w:r>
      <w:r>
        <w:t>reportage qu’il</w:t>
      </w:r>
      <w:r>
        <w:rPr>
          <w:bCs/>
        </w:rPr>
        <w:t xml:space="preserve"> fait le récit de ses voyages dans sa </w:t>
      </w:r>
      <w:proofErr w:type="spellStart"/>
      <w:r w:rsidRPr="00E512CD">
        <w:rPr>
          <w:i/>
        </w:rPr>
        <w:t>Rihla</w:t>
      </w:r>
      <w:proofErr w:type="spellEnd"/>
      <w:r w:rsidR="00B61C03">
        <w:rPr>
          <w:i/>
        </w:rPr>
        <w:t> </w:t>
      </w:r>
      <w:r w:rsidR="00F16AE8" w:rsidRPr="00B61C03">
        <w:rPr>
          <w:rStyle w:val="Appelnotedebasdep"/>
          <w:iCs/>
        </w:rPr>
        <w:footnoteReference w:id="17"/>
      </w:r>
      <w:r>
        <w:t xml:space="preserve">, qui se démarque des livres d’histoire ou de géographie. </w:t>
      </w:r>
      <w:r>
        <w:rPr>
          <w:rFonts w:cstheme="minorHAnsi"/>
        </w:rPr>
        <w:t>Il est le premier à citer la ville de Tombouctou qui s’impose comme carrefour commercial, observant une certaine rigidité dans la prat</w:t>
      </w:r>
      <w:r w:rsidR="00314C13">
        <w:rPr>
          <w:rFonts w:cstheme="minorHAnsi"/>
        </w:rPr>
        <w:t>ique de l’</w:t>
      </w:r>
      <w:r w:rsidR="00F16AE8">
        <w:rPr>
          <w:rFonts w:cstheme="minorHAnsi"/>
        </w:rPr>
        <w:t>Islam</w:t>
      </w:r>
      <w:r>
        <w:rPr>
          <w:rFonts w:cstheme="minorHAnsi"/>
        </w:rPr>
        <w:t>. (</w:t>
      </w:r>
      <w:r w:rsidRPr="00314C13">
        <w:rPr>
          <w:rFonts w:cstheme="minorHAnsi"/>
          <w:i/>
        </w:rPr>
        <w:t>Ibid</w:t>
      </w:r>
      <w:r w:rsidR="00314C13">
        <w:rPr>
          <w:rFonts w:cstheme="minorHAnsi"/>
        </w:rPr>
        <w:t>.</w:t>
      </w:r>
      <w:r>
        <w:rPr>
          <w:rFonts w:cstheme="minorHAnsi"/>
        </w:rPr>
        <w:t> : 23).</w:t>
      </w:r>
      <w:r w:rsidR="00AC3583">
        <w:rPr>
          <w:rFonts w:cstheme="minorHAnsi"/>
        </w:rPr>
        <w:t xml:space="preserve"> </w:t>
      </w:r>
      <w:r>
        <w:t xml:space="preserve">Esprit critique et érudit, </w:t>
      </w:r>
      <w:r w:rsidRPr="0043081C">
        <w:rPr>
          <w:rFonts w:cstheme="minorHAnsi"/>
          <w:b/>
          <w:bCs/>
        </w:rPr>
        <w:t xml:space="preserve">Ibn </w:t>
      </w:r>
      <w:proofErr w:type="spellStart"/>
      <w:r w:rsidRPr="0043081C">
        <w:rPr>
          <w:rFonts w:cstheme="minorHAnsi"/>
          <w:b/>
          <w:bCs/>
        </w:rPr>
        <w:t>Khad</w:t>
      </w:r>
      <w:r>
        <w:rPr>
          <w:rFonts w:cstheme="minorHAnsi"/>
          <w:b/>
          <w:bCs/>
        </w:rPr>
        <w:t>û</w:t>
      </w:r>
      <w:r w:rsidRPr="0043081C">
        <w:rPr>
          <w:rFonts w:cstheme="minorHAnsi"/>
          <w:b/>
          <w:bCs/>
        </w:rPr>
        <w:t>n</w:t>
      </w:r>
      <w:proofErr w:type="spellEnd"/>
      <w:r w:rsidRPr="0043081C">
        <w:rPr>
          <w:rFonts w:cstheme="minorHAnsi"/>
          <w:b/>
          <w:bCs/>
        </w:rPr>
        <w:t xml:space="preserve"> </w:t>
      </w:r>
      <w:r w:rsidRPr="0043081C">
        <w:rPr>
          <w:b/>
          <w:bCs/>
        </w:rPr>
        <w:t>(1374-1382)</w:t>
      </w:r>
      <w:r>
        <w:rPr>
          <w:b/>
          <w:bCs/>
        </w:rPr>
        <w:t xml:space="preserve"> </w:t>
      </w:r>
      <w:r>
        <w:rPr>
          <w:bCs/>
        </w:rPr>
        <w:t xml:space="preserve">fait une mise au point tout en livrant une mine d’informations nouvelles, notamment sur les relations entre les </w:t>
      </w:r>
      <w:proofErr w:type="spellStart"/>
      <w:r>
        <w:rPr>
          <w:bCs/>
        </w:rPr>
        <w:t>Sûdan</w:t>
      </w:r>
      <w:proofErr w:type="spellEnd"/>
      <w:r>
        <w:rPr>
          <w:bCs/>
        </w:rPr>
        <w:t xml:space="preserve"> et le Maghreb, montrant, comme le souligne Joseph </w:t>
      </w:r>
      <w:proofErr w:type="spellStart"/>
      <w:r>
        <w:rPr>
          <w:bCs/>
        </w:rPr>
        <w:t>Cuoq</w:t>
      </w:r>
      <w:proofErr w:type="spellEnd"/>
      <w:r>
        <w:rPr>
          <w:bCs/>
        </w:rPr>
        <w:t>, que « le désert n’est point une</w:t>
      </w:r>
      <w:r w:rsidR="004322B1">
        <w:rPr>
          <w:bCs/>
        </w:rPr>
        <w:t xml:space="preserve"> </w:t>
      </w:r>
      <w:r>
        <w:rPr>
          <w:bCs/>
        </w:rPr>
        <w:lastRenderedPageBreak/>
        <w:t>muraille, isolant du reste du monde, c’est une mer intérieure invitant à passer d’un bord à l’autre » (</w:t>
      </w:r>
      <w:r w:rsidR="00B61C03" w:rsidRPr="00314C13">
        <w:rPr>
          <w:rFonts w:cstheme="minorHAnsi"/>
          <w:i/>
        </w:rPr>
        <w:t>Ibid</w:t>
      </w:r>
      <w:r w:rsidR="00B61C03">
        <w:rPr>
          <w:rFonts w:cstheme="minorHAnsi"/>
        </w:rPr>
        <w:t>.</w:t>
      </w:r>
      <w:r>
        <w:rPr>
          <w:bCs/>
        </w:rPr>
        <w:t xml:space="preserve"> : 25). </w:t>
      </w:r>
    </w:p>
    <w:p w:rsidR="00952751" w:rsidRDefault="00952751" w:rsidP="00113AD2">
      <w:r>
        <w:t xml:space="preserve">Face </w:t>
      </w:r>
      <w:r w:rsidR="00F313B6">
        <w:t>à ce</w:t>
      </w:r>
      <w:r>
        <w:t xml:space="preserve"> « nouveau monde » </w:t>
      </w:r>
      <w:r w:rsidR="00F313B6">
        <w:t xml:space="preserve">si radicalement autre </w:t>
      </w:r>
      <w:r w:rsidR="004375F6">
        <w:t>qui s’ouvre</w:t>
      </w:r>
      <w:r>
        <w:t xml:space="preserve"> à eux,</w:t>
      </w:r>
      <w:r w:rsidR="00F313B6" w:rsidRPr="00F313B6">
        <w:t xml:space="preserve"> </w:t>
      </w:r>
      <w:r w:rsidR="00F313B6">
        <w:t>c’est un</w:t>
      </w:r>
      <w:r w:rsidR="004375F6">
        <w:t xml:space="preserve"> « sentiment de surprise » (</w:t>
      </w:r>
      <w:proofErr w:type="spellStart"/>
      <w:r w:rsidR="00F313B6">
        <w:t>Fauvelle</w:t>
      </w:r>
      <w:proofErr w:type="spellEnd"/>
      <w:r w:rsidR="00F313B6">
        <w:t>, 2018 : 173) que révèle</w:t>
      </w:r>
      <w:r>
        <w:t xml:space="preserve"> le regard des voyageurs</w:t>
      </w:r>
      <w:r w:rsidR="004375F6">
        <w:t xml:space="preserve"> arabes</w:t>
      </w:r>
      <w:r>
        <w:t xml:space="preserve">, </w:t>
      </w:r>
      <w:r w:rsidR="00F313B6">
        <w:t xml:space="preserve">avant que ne dominent les intérêts commerciaux et les préjugés </w:t>
      </w:r>
      <w:r w:rsidR="004375F6">
        <w:t xml:space="preserve">sur les mœurs et les coutumes. </w:t>
      </w:r>
      <w:r w:rsidR="00113AD2">
        <w:rPr>
          <w:rFonts w:cstheme="minorHAnsi"/>
        </w:rPr>
        <w:t xml:space="preserve">Ce qui frappe dans les textes arabes, </w:t>
      </w:r>
      <w:r w:rsidR="006B404E">
        <w:rPr>
          <w:rFonts w:cstheme="minorHAnsi"/>
        </w:rPr>
        <w:t>ce sont l</w:t>
      </w:r>
      <w:r w:rsidR="00113AD2">
        <w:rPr>
          <w:rFonts w:cstheme="minorHAnsi"/>
        </w:rPr>
        <w:t>es répétitions d’un auteur à l’autre</w:t>
      </w:r>
      <w:r w:rsidR="0087009B">
        <w:rPr>
          <w:rFonts w:cstheme="minorHAnsi"/>
        </w:rPr>
        <w:t xml:space="preserve">, </w:t>
      </w:r>
      <w:r w:rsidR="00C059F4">
        <w:rPr>
          <w:rFonts w:cstheme="minorHAnsi"/>
        </w:rPr>
        <w:t xml:space="preserve">pratiques </w:t>
      </w:r>
      <w:r w:rsidR="0087009B">
        <w:rPr>
          <w:rFonts w:cstheme="minorHAnsi"/>
        </w:rPr>
        <w:t xml:space="preserve">qui </w:t>
      </w:r>
      <w:r w:rsidR="00C059F4">
        <w:rPr>
          <w:rFonts w:cstheme="minorHAnsi"/>
        </w:rPr>
        <w:t xml:space="preserve">s’inscrivent dans </w:t>
      </w:r>
      <w:r w:rsidR="00C059F4">
        <w:t>u</w:t>
      </w:r>
      <w:r w:rsidR="00113AD2">
        <w:t>ne certaine conception du savoir repos</w:t>
      </w:r>
      <w:r w:rsidR="0087009B">
        <w:t>ant</w:t>
      </w:r>
      <w:r w:rsidR="00113AD2">
        <w:t xml:space="preserve"> sur « le témoignage plus que sur l’observation directe ou la notation précise des événements dans leur contexte historique »</w:t>
      </w:r>
      <w:r w:rsidR="00113AD2" w:rsidRPr="00866994">
        <w:t xml:space="preserve"> </w:t>
      </w:r>
      <w:r w:rsidR="00113AD2">
        <w:t>(</w:t>
      </w:r>
      <w:proofErr w:type="spellStart"/>
      <w:r w:rsidR="00113AD2">
        <w:t>Cuoq</w:t>
      </w:r>
      <w:proofErr w:type="spellEnd"/>
      <w:r w:rsidR="00113AD2">
        <w:t>, 1975 : 31),</w:t>
      </w:r>
      <w:r w:rsidR="0087009B">
        <w:rPr>
          <w:rFonts w:cstheme="minorHAnsi"/>
        </w:rPr>
        <w:t xml:space="preserve"> </w:t>
      </w:r>
      <w:r w:rsidR="00C059F4">
        <w:rPr>
          <w:rFonts w:cstheme="minorHAnsi"/>
        </w:rPr>
        <w:t xml:space="preserve">ce qui </w:t>
      </w:r>
      <w:r w:rsidR="00113AD2">
        <w:t xml:space="preserve">laisse toujours planer un doute </w:t>
      </w:r>
      <w:r w:rsidR="00C059F4">
        <w:t xml:space="preserve">sur </w:t>
      </w:r>
      <w:r w:rsidR="00113AD2">
        <w:t xml:space="preserve">l’authenticité des sources. </w:t>
      </w:r>
      <w:r w:rsidR="0087009B">
        <w:t xml:space="preserve">Il </w:t>
      </w:r>
      <w:r w:rsidR="006B404E">
        <w:t>importe</w:t>
      </w:r>
      <w:r w:rsidR="0087009B">
        <w:t xml:space="preserve"> d’interpréter ces textes en les replaçant dans le genre propre aux </w:t>
      </w:r>
      <w:r w:rsidR="0087009B" w:rsidRPr="00D344F7">
        <w:rPr>
          <w:rFonts w:cstheme="minorHAnsi"/>
        </w:rPr>
        <w:t>historiens arabes de cette époque</w:t>
      </w:r>
      <w:r w:rsidR="0087009B">
        <w:rPr>
          <w:rFonts w:cstheme="minorHAnsi"/>
        </w:rPr>
        <w:t xml:space="preserve">. Leur </w:t>
      </w:r>
      <w:r w:rsidR="0087009B">
        <w:t>manière littéraire</w:t>
      </w:r>
      <w:r w:rsidR="0087009B" w:rsidRPr="0087009B">
        <w:t xml:space="preserve"> </w:t>
      </w:r>
      <w:r w:rsidR="0087009B">
        <w:t>de présenter</w:t>
      </w:r>
      <w:r w:rsidR="0087009B" w:rsidRPr="0087009B">
        <w:t xml:space="preserve"> </w:t>
      </w:r>
      <w:r w:rsidR="0087009B">
        <w:t xml:space="preserve">les informations s’inscrit dans </w:t>
      </w:r>
      <w:r w:rsidR="00C059F4">
        <w:t>la culture de l’</w:t>
      </w:r>
      <w:r w:rsidR="00C059F4" w:rsidRPr="001854AE">
        <w:rPr>
          <w:i/>
        </w:rPr>
        <w:t>adab</w:t>
      </w:r>
      <w:r w:rsidR="00C059F4">
        <w:t xml:space="preserve"> qui, comme l’a montré André M</w:t>
      </w:r>
      <w:r w:rsidR="00314C13">
        <w:t>iquel</w:t>
      </w:r>
      <w:r w:rsidR="00C059F4">
        <w:t>, se propose</w:t>
      </w:r>
      <w:r w:rsidR="00B61C03">
        <w:t xml:space="preserve"> « d'instruire en amusant, en touchant à tout, en parlant de tout sans insister sur rien » (Miquel, 1967 : 36). </w:t>
      </w:r>
      <w:r w:rsidR="00C059F4">
        <w:t>Le lettré arabe associe l’esprit de recherche et à la préoccupation morale avec un intérêt manifeste pour les histoires édifiantes et le merveilleux (</w:t>
      </w:r>
      <w:proofErr w:type="spellStart"/>
      <w:r w:rsidR="00C059F4">
        <w:t>Cuoq</w:t>
      </w:r>
      <w:proofErr w:type="spellEnd"/>
      <w:r w:rsidR="00314C13">
        <w:t>, 1975</w:t>
      </w:r>
      <w:r w:rsidR="00B61C03">
        <w:t> : 35</w:t>
      </w:r>
      <w:r w:rsidR="00C059F4">
        <w:t xml:space="preserve">). Aussi est-il bien difficile de trouver la vérité historique au-delà les clichés, des artifices littéraires, des légendes et des anecdotes, sinon chez Ibn </w:t>
      </w:r>
      <w:proofErr w:type="spellStart"/>
      <w:r w:rsidR="00C059F4">
        <w:t>Khadûn</w:t>
      </w:r>
      <w:proofErr w:type="spellEnd"/>
      <w:r w:rsidR="00C059F4">
        <w:t xml:space="preserve"> qui cherche à établir les faits aussi exacts que possible</w:t>
      </w:r>
      <w:r w:rsidR="0087009B">
        <w:t>s</w:t>
      </w:r>
      <w:r w:rsidR="00C059F4">
        <w:t xml:space="preserve"> en </w:t>
      </w:r>
      <w:r w:rsidR="0087009B">
        <w:t xml:space="preserve">s’efforçant de </w:t>
      </w:r>
      <w:r w:rsidR="00C059F4">
        <w:t xml:space="preserve">les situer dans leur contexte. </w:t>
      </w:r>
    </w:p>
    <w:p w:rsidR="00952751" w:rsidRPr="00952751" w:rsidRDefault="006B404E" w:rsidP="00952751">
      <w:r>
        <w:rPr>
          <w:rFonts w:cstheme="minorHAnsi"/>
        </w:rPr>
        <w:t>Voyageurs, géographes ou historiens, n</w:t>
      </w:r>
      <w:r w:rsidR="0087009B">
        <w:t>os auteurs sont « tributaires de leur milieu, de leur culture, des schèmes mentaux et littéraires de leur temps »</w:t>
      </w:r>
      <w:r>
        <w:t xml:space="preserve"> (</w:t>
      </w:r>
      <w:r w:rsidRPr="006B404E">
        <w:rPr>
          <w:i/>
          <w:iCs/>
        </w:rPr>
        <w:t>Ibid</w:t>
      </w:r>
      <w:r>
        <w:t>.</w:t>
      </w:r>
      <w:r w:rsidR="00B61C03">
        <w:t> : 33</w:t>
      </w:r>
      <w:r>
        <w:t>)</w:t>
      </w:r>
      <w:r w:rsidR="0087009B">
        <w:t xml:space="preserve">. Leur point de vue s’inscrit dans un même cadre </w:t>
      </w:r>
      <w:r>
        <w:t xml:space="preserve">de pensée </w:t>
      </w:r>
      <w:r w:rsidR="0087009B">
        <w:t>où le monde est divisé selon le modèle de Ptolémée, décrit en suivant des itinéraires, en classant les peuples, en faisant leur généalogie</w:t>
      </w:r>
      <w:r w:rsidR="0087009B" w:rsidRPr="00BB46C0">
        <w:t xml:space="preserve"> </w:t>
      </w:r>
      <w:r w:rsidR="0087009B">
        <w:t xml:space="preserve">et les répartissant par </w:t>
      </w:r>
      <w:r w:rsidR="00314C13">
        <w:t>« </w:t>
      </w:r>
      <w:r w:rsidR="0087009B">
        <w:t>races</w:t>
      </w:r>
      <w:r w:rsidR="00314C13">
        <w:t> »</w:t>
      </w:r>
      <w:r>
        <w:t xml:space="preserve">. </w:t>
      </w:r>
      <w:r w:rsidR="00B61C03">
        <w:t>Bien qu</w:t>
      </w:r>
      <w:r w:rsidR="0087009B">
        <w:t>’ils décrivent</w:t>
      </w:r>
      <w:r w:rsidR="00B61C03">
        <w:t xml:space="preserve"> surtout </w:t>
      </w:r>
      <w:r>
        <w:t>les</w:t>
      </w:r>
      <w:r w:rsidR="0087009B">
        <w:t xml:space="preserve"> routes caravanières et s’attachent aux conditions du commerce</w:t>
      </w:r>
      <w:r>
        <w:t xml:space="preserve">, </w:t>
      </w:r>
      <w:r w:rsidR="0087009B">
        <w:t>nos auteur</w:t>
      </w:r>
      <w:r>
        <w:t>s s’</w:t>
      </w:r>
      <w:r w:rsidR="004375F6">
        <w:t>intéressent</w:t>
      </w:r>
      <w:r>
        <w:t xml:space="preserve"> </w:t>
      </w:r>
      <w:r w:rsidR="00B61C03">
        <w:t xml:space="preserve">également </w:t>
      </w:r>
      <w:r w:rsidR="00113AD2">
        <w:rPr>
          <w:rFonts w:cstheme="minorHAnsi"/>
        </w:rPr>
        <w:t xml:space="preserve">aux </w:t>
      </w:r>
      <w:r w:rsidR="00952751">
        <w:rPr>
          <w:rFonts w:cstheme="minorHAnsi"/>
        </w:rPr>
        <w:t xml:space="preserve">coutumes et aux </w:t>
      </w:r>
      <w:r w:rsidR="00113AD2">
        <w:rPr>
          <w:rFonts w:cstheme="minorHAnsi"/>
        </w:rPr>
        <w:t>mœurs</w:t>
      </w:r>
      <w:r w:rsidR="00952751">
        <w:t xml:space="preserve">, </w:t>
      </w:r>
      <w:r>
        <w:t xml:space="preserve">faisant souvent preuve de préjugés </w:t>
      </w:r>
      <w:r w:rsidR="00952751">
        <w:t xml:space="preserve">conformément à leur propre système de représentation. </w:t>
      </w:r>
    </w:p>
    <w:p w:rsidR="00113AD2" w:rsidRPr="00314C13" w:rsidRDefault="00113AD2" w:rsidP="004375F6">
      <w:pPr>
        <w:rPr>
          <w:rFonts w:cstheme="minorHAnsi"/>
          <w:b/>
          <w:bCs/>
        </w:rPr>
      </w:pPr>
      <w:r>
        <w:rPr>
          <w:bCs/>
        </w:rPr>
        <w:t>Au XV</w:t>
      </w:r>
      <w:r w:rsidRPr="00F10C3A">
        <w:rPr>
          <w:bCs/>
          <w:vertAlign w:val="superscript"/>
        </w:rPr>
        <w:t>e</w:t>
      </w:r>
      <w:r>
        <w:rPr>
          <w:bCs/>
        </w:rPr>
        <w:t xml:space="preserve"> siècle, l’apport des écrivains arabes s’amenuise et perd en originalité, répétant souvent leurs prédécesseurs. Retenons seulement </w:t>
      </w:r>
      <w:r w:rsidRPr="0043081C">
        <w:rPr>
          <w:rFonts w:cstheme="minorHAnsi"/>
          <w:b/>
          <w:bCs/>
        </w:rPr>
        <w:t>al-</w:t>
      </w:r>
      <w:proofErr w:type="spellStart"/>
      <w:r w:rsidRPr="0043081C">
        <w:rPr>
          <w:rFonts w:cstheme="minorHAnsi"/>
          <w:b/>
          <w:bCs/>
        </w:rPr>
        <w:t>Wazzan</w:t>
      </w:r>
      <w:proofErr w:type="spellEnd"/>
      <w:r w:rsidR="00314C13">
        <w:rPr>
          <w:rFonts w:cstheme="minorHAnsi"/>
          <w:b/>
          <w:bCs/>
        </w:rPr>
        <w:t xml:space="preserve"> (1494-</w:t>
      </w:r>
      <w:r w:rsidR="00314C13" w:rsidRPr="00314C13">
        <w:rPr>
          <w:rFonts w:cstheme="minorHAnsi"/>
          <w:b/>
          <w:bCs/>
        </w:rPr>
        <w:t>1554</w:t>
      </w:r>
      <w:r w:rsidR="00314C13">
        <w:rPr>
          <w:rFonts w:cstheme="minorHAnsi"/>
          <w:b/>
          <w:bCs/>
        </w:rPr>
        <w:t>)</w:t>
      </w:r>
      <w:r>
        <w:rPr>
          <w:rFonts w:cstheme="minorHAnsi"/>
        </w:rPr>
        <w:t xml:space="preserve">, dit Léon l’Africain, qui visita une partie du </w:t>
      </w:r>
      <w:r w:rsidR="006B404E">
        <w:rPr>
          <w:rFonts w:cstheme="minorHAnsi"/>
        </w:rPr>
        <w:t>Pays des Noirs</w:t>
      </w:r>
      <w:r>
        <w:rPr>
          <w:rFonts w:cstheme="minorHAnsi"/>
        </w:rPr>
        <w:t>. Écrite en italien, s</w:t>
      </w:r>
      <w:r w:rsidRPr="00272772">
        <w:rPr>
          <w:rFonts w:cstheme="minorHAnsi"/>
        </w:rPr>
        <w:t xml:space="preserve">a </w:t>
      </w:r>
      <w:r w:rsidRPr="00272772">
        <w:rPr>
          <w:rFonts w:cstheme="minorHAnsi"/>
          <w:i/>
        </w:rPr>
        <w:t>Description de l’Afrique</w:t>
      </w:r>
      <w:r w:rsidRPr="00272772">
        <w:rPr>
          <w:rFonts w:cstheme="minorHAnsi"/>
        </w:rPr>
        <w:t xml:space="preserve"> (1526) révèle au monde chréti</w:t>
      </w:r>
      <w:r>
        <w:rPr>
          <w:rFonts w:cstheme="minorHAnsi"/>
        </w:rPr>
        <w:t>en les connaissances des Arabes (</w:t>
      </w:r>
      <w:proofErr w:type="spellStart"/>
      <w:r>
        <w:rPr>
          <w:rFonts w:cstheme="minorHAnsi"/>
        </w:rPr>
        <w:t>Révol</w:t>
      </w:r>
      <w:proofErr w:type="spellEnd"/>
      <w:r w:rsidR="0087009B">
        <w:rPr>
          <w:rFonts w:cstheme="minorHAnsi"/>
        </w:rPr>
        <w:t>, 2003</w:t>
      </w:r>
      <w:r>
        <w:rPr>
          <w:rFonts w:cstheme="minorHAnsi"/>
        </w:rPr>
        <w:t>), d</w:t>
      </w:r>
      <w:r>
        <w:t>épeignant une Afrique barbare qui allait imprégner durablement les imagi</w:t>
      </w:r>
      <w:r w:rsidR="004375F6">
        <w:t>naires et les représen</w:t>
      </w:r>
      <w:r w:rsidR="004375F6" w:rsidRPr="004375F6">
        <w:t xml:space="preserve">tations : </w:t>
      </w:r>
      <w:r w:rsidRPr="004375F6">
        <w:t xml:space="preserve">« Ceux de la terre Noire sont gens fort ruraux, sans raison, sans esprit </w:t>
      </w:r>
      <w:proofErr w:type="spellStart"/>
      <w:r w:rsidRPr="004375F6">
        <w:t>ny</w:t>
      </w:r>
      <w:proofErr w:type="spellEnd"/>
      <w:r w:rsidRPr="004375F6">
        <w:t xml:space="preserve"> pratique, n'</w:t>
      </w:r>
      <w:proofErr w:type="spellStart"/>
      <w:r w:rsidRPr="004375F6">
        <w:t>estans</w:t>
      </w:r>
      <w:proofErr w:type="spellEnd"/>
      <w:r w:rsidRPr="004375F6">
        <w:t xml:space="preserve"> aucunement expérimentez en chose que ce </w:t>
      </w:r>
      <w:proofErr w:type="spellStart"/>
      <w:r w:rsidRPr="004375F6">
        <w:t>soyt</w:t>
      </w:r>
      <w:proofErr w:type="spellEnd"/>
      <w:r w:rsidRPr="004375F6">
        <w:t xml:space="preserve">, et suivent la </w:t>
      </w:r>
      <w:proofErr w:type="spellStart"/>
      <w:r w:rsidRPr="004375F6">
        <w:t>maniere</w:t>
      </w:r>
      <w:proofErr w:type="spellEnd"/>
      <w:r w:rsidRPr="004375F6">
        <w:t xml:space="preserve"> de vivre des </w:t>
      </w:r>
      <w:proofErr w:type="spellStart"/>
      <w:r w:rsidRPr="004375F6">
        <w:t>bestes</w:t>
      </w:r>
      <w:proofErr w:type="spellEnd"/>
      <w:r w:rsidRPr="004375F6">
        <w:t xml:space="preserve"> brutes, sans </w:t>
      </w:r>
      <w:proofErr w:type="spellStart"/>
      <w:r w:rsidRPr="004375F6">
        <w:t>loy</w:t>
      </w:r>
      <w:proofErr w:type="spellEnd"/>
      <w:r w:rsidRPr="004375F6">
        <w:t xml:space="preserve">, </w:t>
      </w:r>
      <w:proofErr w:type="spellStart"/>
      <w:r w:rsidRPr="004375F6">
        <w:t>ny</w:t>
      </w:r>
      <w:proofErr w:type="spellEnd"/>
      <w:r w:rsidRPr="004375F6">
        <w:t xml:space="preserve"> ordonnances. </w:t>
      </w:r>
      <w:r w:rsidRPr="009E114D">
        <w:rPr>
          <w:sz w:val="22"/>
        </w:rPr>
        <w:t>»</w:t>
      </w:r>
      <w:r w:rsidR="004375F6">
        <w:rPr>
          <w:sz w:val="22"/>
        </w:rPr>
        <w:t> </w:t>
      </w:r>
      <w:r w:rsidR="004375F6">
        <w:rPr>
          <w:rStyle w:val="Appelnotedebasdep"/>
          <w:sz w:val="22"/>
        </w:rPr>
        <w:footnoteReference w:id="18"/>
      </w:r>
    </w:p>
    <w:p w:rsidR="00CC6E07" w:rsidRDefault="00CC6E07" w:rsidP="00113AD2"/>
    <w:p w:rsidR="004375F6" w:rsidRDefault="004375F6" w:rsidP="00113AD2"/>
    <w:p w:rsidR="00CC6E07" w:rsidRDefault="00CC6E07" w:rsidP="00CC6E07">
      <w:pPr>
        <w:pStyle w:val="Titre3"/>
      </w:pPr>
      <w:r>
        <w:lastRenderedPageBreak/>
        <w:t xml:space="preserve">Points de vue </w:t>
      </w:r>
      <w:r w:rsidRPr="008805C5">
        <w:t>occidenta</w:t>
      </w:r>
      <w:r>
        <w:t>ux</w:t>
      </w:r>
      <w:r w:rsidR="004375F6">
        <w:t> : XV</w:t>
      </w:r>
      <w:r w:rsidR="004375F6" w:rsidRPr="004375F6">
        <w:rPr>
          <w:vertAlign w:val="superscript"/>
        </w:rPr>
        <w:t>e</w:t>
      </w:r>
      <w:r w:rsidR="004375F6">
        <w:t>-XIX</w:t>
      </w:r>
      <w:r w:rsidR="004375F6" w:rsidRPr="004375F6">
        <w:rPr>
          <w:vertAlign w:val="superscript"/>
        </w:rPr>
        <w:t>e</w:t>
      </w:r>
      <w:r w:rsidR="004375F6">
        <w:t xml:space="preserve"> siècles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285"/>
      </w:tblGrid>
      <w:tr w:rsidR="004375F6" w:rsidRPr="00CC6E07" w:rsidTr="00D44D15">
        <w:tc>
          <w:tcPr>
            <w:tcW w:w="4996" w:type="dxa"/>
            <w:tcBorders>
              <w:right w:val="single" w:sz="4" w:space="0" w:color="auto"/>
            </w:tcBorders>
          </w:tcPr>
          <w:p w:rsidR="004375F6" w:rsidRPr="004375F6" w:rsidRDefault="004375F6" w:rsidP="007D49A6">
            <w:pPr>
              <w:rPr>
                <w:sz w:val="20"/>
                <w:szCs w:val="20"/>
              </w:rPr>
            </w:pPr>
            <w:r w:rsidRPr="00CC6E07">
              <w:rPr>
                <w:noProof/>
                <w:sz w:val="20"/>
                <w:szCs w:val="20"/>
                <w:lang w:eastAsia="fr-FR"/>
              </w:rPr>
              <w:drawing>
                <wp:inline distT="0" distB="0" distL="0" distR="0" wp14:anchorId="2277BE4A" wp14:editId="66CBE749">
                  <wp:extent cx="3029098" cy="2154620"/>
                  <wp:effectExtent l="0" t="0" r="6350" b="4445"/>
                  <wp:docPr id="1" name="Image 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11-19 à 11.19.50.png"/>
                          <pic:cNvPicPr/>
                        </pic:nvPicPr>
                        <pic:blipFill>
                          <a:blip r:embed="rId14" cstate="screen">
                            <a:extLst>
                              <a:ext uri="{28A0092B-C50C-407E-A947-70E740481C1C}">
                                <a14:useLocalDpi xmlns:a14="http://schemas.microsoft.com/office/drawing/2010/main"/>
                              </a:ext>
                            </a:extLst>
                          </a:blip>
                          <a:stretch>
                            <a:fillRect/>
                          </a:stretch>
                        </pic:blipFill>
                        <pic:spPr>
                          <a:xfrm>
                            <a:off x="0" y="0"/>
                            <a:ext cx="3048884" cy="2168694"/>
                          </a:xfrm>
                          <a:prstGeom prst="rect">
                            <a:avLst/>
                          </a:prstGeom>
                        </pic:spPr>
                      </pic:pic>
                    </a:graphicData>
                  </a:graphic>
                </wp:inline>
              </w:drawing>
            </w:r>
          </w:p>
        </w:tc>
        <w:tc>
          <w:tcPr>
            <w:tcW w:w="4285" w:type="dxa"/>
            <w:tcBorders>
              <w:left w:val="single" w:sz="4" w:space="0" w:color="auto"/>
            </w:tcBorders>
          </w:tcPr>
          <w:p w:rsidR="007D49A6" w:rsidRPr="00CC6E07" w:rsidRDefault="004375F6" w:rsidP="007D49A6">
            <w:pPr>
              <w:rPr>
                <w:b/>
                <w:bCs/>
                <w:sz w:val="20"/>
                <w:szCs w:val="20"/>
              </w:rPr>
            </w:pPr>
            <w:r>
              <w:rPr>
                <w:b/>
                <w:bCs/>
                <w:sz w:val="20"/>
                <w:szCs w:val="20"/>
              </w:rPr>
              <w:t>Portrait d’</w:t>
            </w:r>
            <w:r w:rsidRPr="00CC6E07">
              <w:rPr>
                <w:b/>
                <w:bCs/>
                <w:sz w:val="20"/>
                <w:szCs w:val="20"/>
              </w:rPr>
              <w:t xml:space="preserve">Henri le Navigateur dans la Chronique de Guinée </w:t>
            </w:r>
            <w:r w:rsidR="007D49A6">
              <w:rPr>
                <w:b/>
                <w:bCs/>
                <w:sz w:val="20"/>
                <w:szCs w:val="20"/>
              </w:rPr>
              <w:t>(1453)</w:t>
            </w:r>
          </w:p>
          <w:p w:rsidR="007D49A6" w:rsidRPr="007D49A6" w:rsidRDefault="007D49A6" w:rsidP="007D49A6">
            <w:pPr>
              <w:rPr>
                <w:rFonts w:eastAsia="Times New Roman" w:cstheme="minorHAnsi"/>
                <w:sz w:val="20"/>
                <w:szCs w:val="20"/>
              </w:rPr>
            </w:pPr>
            <w:r w:rsidRPr="007D49A6">
              <w:rPr>
                <w:rFonts w:eastAsia="Times New Roman" w:cstheme="minorHAnsi"/>
                <w:sz w:val="20"/>
                <w:szCs w:val="20"/>
              </w:rPr>
              <w:t>BNF, Manuscrits, portugais 41</w:t>
            </w:r>
          </w:p>
          <w:p w:rsidR="007D49A6" w:rsidRPr="00CC6E07" w:rsidRDefault="007D49A6" w:rsidP="007D49A6">
            <w:pPr>
              <w:rPr>
                <w:rFonts w:eastAsia="Times New Roman" w:cs="Times New Roman"/>
                <w:b/>
                <w:bCs/>
                <w:sz w:val="20"/>
                <w:szCs w:val="20"/>
              </w:rPr>
            </w:pPr>
          </w:p>
          <w:p w:rsidR="004375F6" w:rsidRPr="007D49A6" w:rsidRDefault="007D49A6" w:rsidP="007D49A6">
            <w:pPr>
              <w:rPr>
                <w:i/>
                <w:iCs/>
                <w:sz w:val="20"/>
                <w:szCs w:val="20"/>
              </w:rPr>
            </w:pPr>
            <w:r>
              <w:rPr>
                <w:sz w:val="20"/>
                <w:szCs w:val="20"/>
              </w:rPr>
              <w:t>É</w:t>
            </w:r>
            <w:r w:rsidRPr="00CC6E07">
              <w:rPr>
                <w:sz w:val="20"/>
                <w:szCs w:val="20"/>
              </w:rPr>
              <w:t xml:space="preserve">crite en 1452-53 par </w:t>
            </w:r>
            <w:r>
              <w:rPr>
                <w:sz w:val="20"/>
                <w:szCs w:val="20"/>
              </w:rPr>
              <w:t>le p</w:t>
            </w:r>
            <w:r w:rsidRPr="00CC6E07">
              <w:rPr>
                <w:sz w:val="20"/>
                <w:szCs w:val="20"/>
              </w:rPr>
              <w:t xml:space="preserve">ortugais </w:t>
            </w:r>
            <w:proofErr w:type="spellStart"/>
            <w:r w:rsidRPr="00CC6E07">
              <w:rPr>
                <w:sz w:val="20"/>
                <w:szCs w:val="20"/>
              </w:rPr>
              <w:t>Zurara</w:t>
            </w:r>
            <w:proofErr w:type="spellEnd"/>
            <w:r>
              <w:rPr>
                <w:sz w:val="20"/>
                <w:szCs w:val="20"/>
              </w:rPr>
              <w:t xml:space="preserve">, la </w:t>
            </w:r>
            <w:proofErr w:type="spellStart"/>
            <w:r w:rsidRPr="007D49A6">
              <w:rPr>
                <w:i/>
                <w:iCs/>
                <w:sz w:val="20"/>
                <w:szCs w:val="20"/>
              </w:rPr>
              <w:t>Crónica</w:t>
            </w:r>
            <w:proofErr w:type="spellEnd"/>
            <w:r w:rsidRPr="007D49A6">
              <w:rPr>
                <w:i/>
                <w:iCs/>
                <w:sz w:val="20"/>
                <w:szCs w:val="20"/>
              </w:rPr>
              <w:t xml:space="preserve"> dos </w:t>
            </w:r>
            <w:proofErr w:type="spellStart"/>
            <w:r w:rsidRPr="007D49A6">
              <w:rPr>
                <w:i/>
                <w:iCs/>
                <w:sz w:val="20"/>
                <w:szCs w:val="20"/>
              </w:rPr>
              <w:t>feitos</w:t>
            </w:r>
            <w:proofErr w:type="spellEnd"/>
            <w:r w:rsidRPr="007D49A6">
              <w:rPr>
                <w:i/>
                <w:iCs/>
                <w:sz w:val="20"/>
                <w:szCs w:val="20"/>
              </w:rPr>
              <w:t xml:space="preserve"> da </w:t>
            </w:r>
            <w:proofErr w:type="spellStart"/>
            <w:r w:rsidRPr="007D49A6">
              <w:rPr>
                <w:i/>
                <w:iCs/>
                <w:sz w:val="20"/>
                <w:szCs w:val="20"/>
              </w:rPr>
              <w:t>Guiné</w:t>
            </w:r>
            <w:proofErr w:type="spellEnd"/>
            <w:r w:rsidRPr="007D49A6">
              <w:rPr>
                <w:sz w:val="20"/>
                <w:szCs w:val="20"/>
              </w:rPr>
              <w:t xml:space="preserve"> </w:t>
            </w:r>
            <w:r w:rsidR="004375F6" w:rsidRPr="00CC6E07">
              <w:rPr>
                <w:sz w:val="20"/>
                <w:szCs w:val="20"/>
              </w:rPr>
              <w:t xml:space="preserve">est la première chronique européenne sur l’Afrique occidentale. </w:t>
            </w:r>
          </w:p>
          <w:p w:rsidR="004375F6" w:rsidRPr="00CC6E07" w:rsidRDefault="009370FF" w:rsidP="007D49A6">
            <w:pPr>
              <w:rPr>
                <w:sz w:val="20"/>
                <w:szCs w:val="20"/>
              </w:rPr>
            </w:pPr>
            <w:hyperlink r:id="rId15" w:history="1">
              <w:r w:rsidR="004375F6" w:rsidRPr="00CC6E07">
                <w:rPr>
                  <w:rStyle w:val="Lienhypertexte"/>
                  <w:sz w:val="20"/>
                  <w:szCs w:val="20"/>
                </w:rPr>
                <w:t>https://gallica.bnf.fr/ark:/12148/btv1b10032760d</w:t>
              </w:r>
            </w:hyperlink>
          </w:p>
          <w:p w:rsidR="004375F6" w:rsidRDefault="004375F6" w:rsidP="007D49A6">
            <w:pPr>
              <w:rPr>
                <w:sz w:val="20"/>
                <w:szCs w:val="20"/>
              </w:rPr>
            </w:pPr>
          </w:p>
          <w:p w:rsidR="004375F6" w:rsidRPr="00CC6E07" w:rsidRDefault="009370FF" w:rsidP="007D49A6">
            <w:pPr>
              <w:rPr>
                <w:sz w:val="20"/>
                <w:szCs w:val="20"/>
              </w:rPr>
            </w:pPr>
            <w:hyperlink r:id="rId16" w:anchor="/detail/839751/12" w:history="1">
              <w:r w:rsidR="004375F6" w:rsidRPr="00CC6E07">
                <w:rPr>
                  <w:rStyle w:val="Lienhypertexte"/>
                  <w:rFonts w:ascii="Calibri" w:hAnsi="Calibri" w:cs="Calibri"/>
                  <w:sz w:val="20"/>
                  <w:szCs w:val="20"/>
                </w:rPr>
                <w:t>https://images.bnf.fr/#/detail/839751/12</w:t>
              </w:r>
            </w:hyperlink>
          </w:p>
        </w:tc>
      </w:tr>
    </w:tbl>
    <w:p w:rsidR="007D49A6" w:rsidRDefault="007D49A6" w:rsidP="007D49A6">
      <w:pPr>
        <w:rPr>
          <w:bCs/>
        </w:rPr>
      </w:pPr>
      <w:r w:rsidRPr="001B1AE6">
        <w:rPr>
          <w:rFonts w:ascii="Calibri" w:hAnsi="Calibri" w:cs="Calibri"/>
        </w:rPr>
        <w:t xml:space="preserve">L’Afrique </w:t>
      </w:r>
      <w:r>
        <w:rPr>
          <w:rFonts w:ascii="Calibri" w:hAnsi="Calibri" w:cs="Calibri"/>
        </w:rPr>
        <w:t xml:space="preserve">subsaharienne </w:t>
      </w:r>
      <w:r w:rsidRPr="001B1AE6">
        <w:rPr>
          <w:rFonts w:ascii="Calibri" w:hAnsi="Calibri" w:cs="Calibri"/>
        </w:rPr>
        <w:t xml:space="preserve">est restée longtemps méconnue des Occidentaux. </w:t>
      </w:r>
      <w:r w:rsidRPr="00C31F82">
        <w:rPr>
          <w:rFonts w:ascii="Calibri" w:hAnsi="Calibri" w:cs="Calibri"/>
        </w:rPr>
        <w:t>Il faut attendre le XV</w:t>
      </w:r>
      <w:r w:rsidRPr="00277120">
        <w:rPr>
          <w:rFonts w:ascii="Calibri" w:hAnsi="Calibri" w:cs="Calibri"/>
          <w:vertAlign w:val="superscript"/>
        </w:rPr>
        <w:t>e</w:t>
      </w:r>
      <w:r w:rsidRPr="00C31F82">
        <w:rPr>
          <w:rFonts w:ascii="Calibri" w:hAnsi="Calibri" w:cs="Calibri"/>
        </w:rPr>
        <w:t xml:space="preserve"> </w:t>
      </w:r>
      <w:r>
        <w:rPr>
          <w:rFonts w:ascii="Calibri" w:hAnsi="Calibri" w:cs="Calibri"/>
        </w:rPr>
        <w:t xml:space="preserve">siècle </w:t>
      </w:r>
      <w:r w:rsidRPr="00C31F82">
        <w:rPr>
          <w:rFonts w:ascii="Calibri" w:hAnsi="Calibri" w:cs="Calibri"/>
        </w:rPr>
        <w:t>pour que les Portugais longent l</w:t>
      </w:r>
      <w:r>
        <w:rPr>
          <w:rFonts w:ascii="Calibri" w:hAnsi="Calibri" w:cs="Calibri"/>
        </w:rPr>
        <w:t xml:space="preserve">e rivage </w:t>
      </w:r>
      <w:r w:rsidRPr="00C31F82">
        <w:rPr>
          <w:rFonts w:ascii="Calibri" w:hAnsi="Calibri" w:cs="Calibri"/>
        </w:rPr>
        <w:t>atlantique ju</w:t>
      </w:r>
      <w:r>
        <w:rPr>
          <w:rFonts w:ascii="Calibri" w:hAnsi="Calibri" w:cs="Calibri"/>
        </w:rPr>
        <w:t xml:space="preserve">squ’au Cap de Bonne Espérance, essaimant des comptoirs sur la côte sans s’aventurer dans l’intérieur des terres. Ils appellent « Guinée » </w:t>
      </w:r>
      <w:r w:rsidRPr="00965DCB">
        <w:rPr>
          <w:rFonts w:ascii="Calibri" w:hAnsi="Calibri" w:cs="Calibri"/>
        </w:rPr>
        <w:t xml:space="preserve">la région habitée par les </w:t>
      </w:r>
      <w:r>
        <w:rPr>
          <w:rFonts w:ascii="Calibri" w:hAnsi="Calibri" w:cs="Calibri"/>
        </w:rPr>
        <w:t>Africains vivant au sud du</w:t>
      </w:r>
      <w:r w:rsidRPr="00965DCB">
        <w:rPr>
          <w:rFonts w:ascii="Calibri" w:hAnsi="Calibri" w:cs="Calibri"/>
        </w:rPr>
        <w:t xml:space="preserve"> fleuve Sénégal</w:t>
      </w:r>
      <w:r>
        <w:rPr>
          <w:rFonts w:ascii="Calibri" w:hAnsi="Calibri" w:cs="Calibri"/>
        </w:rPr>
        <w:t xml:space="preserve">, par distinction des </w:t>
      </w:r>
      <w:r w:rsidRPr="00965DCB">
        <w:rPr>
          <w:rFonts w:ascii="Calibri" w:hAnsi="Calibri" w:cs="Calibri"/>
        </w:rPr>
        <w:t>«</w:t>
      </w:r>
      <w:r>
        <w:rPr>
          <w:rFonts w:ascii="Calibri" w:hAnsi="Calibri" w:cs="Calibri"/>
        </w:rPr>
        <w:t> </w:t>
      </w:r>
      <w:r w:rsidRPr="00965DCB">
        <w:rPr>
          <w:rFonts w:ascii="Calibri" w:hAnsi="Calibri" w:cs="Calibri"/>
        </w:rPr>
        <w:t>Maures</w:t>
      </w:r>
      <w:r>
        <w:rPr>
          <w:rFonts w:ascii="Calibri" w:hAnsi="Calibri" w:cs="Calibri"/>
        </w:rPr>
        <w:t> </w:t>
      </w:r>
      <w:r w:rsidRPr="00965DCB">
        <w:rPr>
          <w:rFonts w:ascii="Calibri" w:hAnsi="Calibri" w:cs="Calibri"/>
        </w:rPr>
        <w:t>»</w:t>
      </w:r>
      <w:r>
        <w:rPr>
          <w:rFonts w:ascii="Calibri" w:hAnsi="Calibri" w:cs="Calibri"/>
        </w:rPr>
        <w:t xml:space="preserve"> </w:t>
      </w:r>
      <w:r w:rsidRPr="00965DCB">
        <w:rPr>
          <w:rFonts w:ascii="Calibri" w:hAnsi="Calibri" w:cs="Calibri"/>
        </w:rPr>
        <w:t>qui vivaient au nord</w:t>
      </w:r>
      <w:r>
        <w:rPr>
          <w:rFonts w:ascii="Calibri" w:hAnsi="Calibri" w:cs="Calibri"/>
        </w:rPr>
        <w:t>. À</w:t>
      </w:r>
      <w:r w:rsidRPr="00C31F82">
        <w:rPr>
          <w:rFonts w:ascii="Calibri" w:hAnsi="Calibri" w:cs="Calibri"/>
        </w:rPr>
        <w:t xml:space="preserve"> leur suite, Anglais, Français et Hollandais </w:t>
      </w:r>
      <w:r>
        <w:rPr>
          <w:rFonts w:ascii="Calibri" w:hAnsi="Calibri" w:cs="Calibri"/>
        </w:rPr>
        <w:t>vont établir</w:t>
      </w:r>
      <w:r w:rsidRPr="00C31F82">
        <w:rPr>
          <w:rFonts w:ascii="Calibri" w:hAnsi="Calibri" w:cs="Calibri"/>
        </w:rPr>
        <w:t xml:space="preserve"> des comptoirs</w:t>
      </w:r>
      <w:r>
        <w:rPr>
          <w:rFonts w:ascii="Calibri" w:hAnsi="Calibri" w:cs="Calibri"/>
        </w:rPr>
        <w:t xml:space="preserve"> en </w:t>
      </w:r>
      <w:r w:rsidRPr="00EB7DBF">
        <w:rPr>
          <w:bCs/>
        </w:rPr>
        <w:t>vers</w:t>
      </w:r>
      <w:r>
        <w:rPr>
          <w:bCs/>
        </w:rPr>
        <w:t xml:space="preserve">ant un </w:t>
      </w:r>
      <w:r w:rsidRPr="00EB7DBF">
        <w:rPr>
          <w:bCs/>
        </w:rPr>
        <w:t>tribut aux chefs africains alors nombreux en Sénégambie</w:t>
      </w:r>
      <w:r>
        <w:rPr>
          <w:bCs/>
        </w:rPr>
        <w:t> </w:t>
      </w:r>
      <w:r>
        <w:rPr>
          <w:rStyle w:val="Appelnotedebasdep"/>
          <w:bCs/>
        </w:rPr>
        <w:footnoteReference w:id="19"/>
      </w:r>
      <w:r w:rsidRPr="00EB7DBF">
        <w:rPr>
          <w:bCs/>
        </w:rPr>
        <w:t>.</w:t>
      </w:r>
    </w:p>
    <w:p w:rsidR="004375F6" w:rsidRPr="004375F6" w:rsidRDefault="004375F6" w:rsidP="00EB7DBF">
      <w:pPr>
        <w:rPr>
          <w:bCs/>
        </w:rPr>
      </w:pPr>
      <w:r w:rsidRPr="001B1AE6">
        <w:rPr>
          <w:rFonts w:ascii="Calibri" w:hAnsi="Calibri" w:cs="Calibri"/>
        </w:rPr>
        <w:t>Les</w:t>
      </w:r>
      <w:r>
        <w:rPr>
          <w:rFonts w:ascii="Calibri" w:hAnsi="Calibri" w:cs="Calibri"/>
        </w:rPr>
        <w:t xml:space="preserve"> premières relations de voyage témoignent d’un seul objectif : faire du commerce. C’est </w:t>
      </w:r>
      <w:r>
        <w:t>bien l’</w:t>
      </w:r>
      <w:r w:rsidRPr="002178EB">
        <w:rPr>
          <w:rFonts w:cstheme="minorHAnsi"/>
        </w:rPr>
        <w:t xml:space="preserve">économie </w:t>
      </w:r>
      <w:r>
        <w:rPr>
          <w:rFonts w:cstheme="minorHAnsi"/>
        </w:rPr>
        <w:t>qui détermine</w:t>
      </w:r>
      <w:r w:rsidRPr="002178EB">
        <w:rPr>
          <w:rFonts w:cstheme="minorHAnsi"/>
        </w:rPr>
        <w:t xml:space="preserve"> les échanges entre </w:t>
      </w:r>
      <w:r>
        <w:rPr>
          <w:rFonts w:cstheme="minorHAnsi"/>
        </w:rPr>
        <w:t>A</w:t>
      </w:r>
      <w:r w:rsidRPr="002178EB">
        <w:rPr>
          <w:rFonts w:cstheme="minorHAnsi"/>
        </w:rPr>
        <w:t xml:space="preserve">fricains et </w:t>
      </w:r>
      <w:r>
        <w:rPr>
          <w:rFonts w:cstheme="minorHAnsi"/>
        </w:rPr>
        <w:t>E</w:t>
      </w:r>
      <w:r w:rsidRPr="002178EB">
        <w:rPr>
          <w:rFonts w:cstheme="minorHAnsi"/>
        </w:rPr>
        <w:t>uropéens</w:t>
      </w:r>
      <w:r>
        <w:rPr>
          <w:rFonts w:cstheme="minorHAnsi"/>
        </w:rPr>
        <w:t xml:space="preserve">, ces derniers </w:t>
      </w:r>
      <w:r w:rsidRPr="00EB7DBF">
        <w:rPr>
          <w:bCs/>
        </w:rPr>
        <w:t>cherch</w:t>
      </w:r>
      <w:r>
        <w:rPr>
          <w:bCs/>
        </w:rPr>
        <w:t>a</w:t>
      </w:r>
      <w:r w:rsidRPr="00EB7DBF">
        <w:rPr>
          <w:bCs/>
        </w:rPr>
        <w:t>nt à se procurer l’or du Soudan qu’ils connaissaient par les récits arabes</w:t>
      </w:r>
      <w:r>
        <w:rPr>
          <w:bCs/>
        </w:rPr>
        <w:t xml:space="preserve">. </w:t>
      </w:r>
      <w:r>
        <w:rPr>
          <w:rFonts w:cstheme="minorHAnsi"/>
        </w:rPr>
        <w:t>Ce produit phare du commerce transsaharien</w:t>
      </w:r>
      <w:r w:rsidRPr="002178EB">
        <w:rPr>
          <w:rFonts w:cstheme="minorHAnsi"/>
        </w:rPr>
        <w:t xml:space="preserve"> laisse </w:t>
      </w:r>
      <w:r w:rsidRPr="00EB7DBF">
        <w:rPr>
          <w:bCs/>
        </w:rPr>
        <w:t>rapidement place au trafic des esclaves</w:t>
      </w:r>
      <w:r>
        <w:rPr>
          <w:bCs/>
        </w:rPr>
        <w:t xml:space="preserve"> pratiqué par </w:t>
      </w:r>
      <w:r w:rsidRPr="00EB7DBF">
        <w:rPr>
          <w:bCs/>
        </w:rPr>
        <w:t>les Portugais dès le XVI</w:t>
      </w:r>
      <w:r w:rsidRPr="009A39DB">
        <w:rPr>
          <w:bCs/>
          <w:vertAlign w:val="superscript"/>
        </w:rPr>
        <w:t>e</w:t>
      </w:r>
      <w:r w:rsidRPr="00EB7DBF">
        <w:rPr>
          <w:bCs/>
        </w:rPr>
        <w:t xml:space="preserve"> siècle</w:t>
      </w:r>
      <w:r>
        <w:rPr>
          <w:bCs/>
        </w:rPr>
        <w:t xml:space="preserve"> sur la côte atlantique et qui prend son essor au siècle suivant avec la</w:t>
      </w:r>
      <w:r w:rsidRPr="00EB7DBF">
        <w:rPr>
          <w:bCs/>
        </w:rPr>
        <w:t xml:space="preserve"> mise en place du système de </w:t>
      </w:r>
      <w:r>
        <w:rPr>
          <w:bCs/>
        </w:rPr>
        <w:t xml:space="preserve">la </w:t>
      </w:r>
      <w:r w:rsidRPr="00EB7DBF">
        <w:rPr>
          <w:bCs/>
        </w:rPr>
        <w:t>plantation en Amérique</w:t>
      </w:r>
      <w:r>
        <w:rPr>
          <w:bCs/>
        </w:rPr>
        <w:t xml:space="preserve">. </w:t>
      </w:r>
      <w:r w:rsidRPr="00E06384">
        <w:rPr>
          <w:bCs/>
        </w:rPr>
        <w:t>Ce n’est qu’à la fin du XVIII</w:t>
      </w:r>
      <w:r w:rsidRPr="00E06384">
        <w:rPr>
          <w:bCs/>
          <w:vertAlign w:val="superscript"/>
        </w:rPr>
        <w:t>e</w:t>
      </w:r>
      <w:r w:rsidRPr="00E06384">
        <w:rPr>
          <w:bCs/>
        </w:rPr>
        <w:t xml:space="preserve"> siècle que la traite et l’esclavage seront dénoncés, notamment par les philosophes des Lumières comme Montesquieu, Rousseau ou Diderot. </w:t>
      </w:r>
    </w:p>
    <w:p w:rsidR="00965DCB" w:rsidRDefault="003B3F86" w:rsidP="00EB7DBF">
      <w:pPr>
        <w:rPr>
          <w:rFonts w:cstheme="minorHAnsi"/>
        </w:rPr>
      </w:pPr>
      <w:r w:rsidRPr="002178EB">
        <w:rPr>
          <w:rFonts w:cstheme="minorHAnsi"/>
        </w:rPr>
        <w:t>Outre les récits de voyageurs de première main,</w:t>
      </w:r>
      <w:r>
        <w:rPr>
          <w:rFonts w:cstheme="minorHAnsi"/>
        </w:rPr>
        <w:t xml:space="preserve"> p</w:t>
      </w:r>
      <w:r w:rsidR="00B63A1E" w:rsidRPr="009F4E21">
        <w:rPr>
          <w:bCs/>
        </w:rPr>
        <w:t xml:space="preserve">lusieurs </w:t>
      </w:r>
      <w:r w:rsidR="00030C63">
        <w:rPr>
          <w:bCs/>
        </w:rPr>
        <w:t>œuvres importantes</w:t>
      </w:r>
      <w:r w:rsidR="00B63A1E" w:rsidRPr="009F4E21">
        <w:rPr>
          <w:bCs/>
        </w:rPr>
        <w:t xml:space="preserve"> sont en fait des compilations qui présentent une synthèse </w:t>
      </w:r>
      <w:r>
        <w:rPr>
          <w:bCs/>
        </w:rPr>
        <w:t>des connaissances</w:t>
      </w:r>
      <w:r w:rsidR="00B63A1E" w:rsidRPr="009F4E21">
        <w:rPr>
          <w:bCs/>
        </w:rPr>
        <w:t xml:space="preserve"> </w:t>
      </w:r>
      <w:r>
        <w:rPr>
          <w:bCs/>
        </w:rPr>
        <w:t>de l’</w:t>
      </w:r>
      <w:r w:rsidR="00B63A1E" w:rsidRPr="009F4E21">
        <w:rPr>
          <w:bCs/>
        </w:rPr>
        <w:t>époque</w:t>
      </w:r>
      <w:r>
        <w:rPr>
          <w:bCs/>
        </w:rPr>
        <w:t>, tel</w:t>
      </w:r>
      <w:r w:rsidR="00030C63">
        <w:rPr>
          <w:bCs/>
        </w:rPr>
        <w:t xml:space="preserve">le </w:t>
      </w:r>
      <w:r w:rsidRPr="00030C63">
        <w:rPr>
          <w:bCs/>
          <w:i/>
          <w:iCs/>
        </w:rPr>
        <w:t xml:space="preserve">La </w:t>
      </w:r>
      <w:r w:rsidR="00030C63" w:rsidRPr="00030C63">
        <w:rPr>
          <w:bCs/>
          <w:i/>
          <w:iCs/>
        </w:rPr>
        <w:t>Description de l'Afrique</w:t>
      </w:r>
      <w:r w:rsidR="00030C63" w:rsidRPr="00030C63">
        <w:rPr>
          <w:bCs/>
        </w:rPr>
        <w:t xml:space="preserve"> (1686</w:t>
      </w:r>
      <w:bookmarkStart w:id="0" w:name="_Toc520813808"/>
      <w:r w:rsidR="00030C63">
        <w:rPr>
          <w:bCs/>
        </w:rPr>
        <w:t>) </w:t>
      </w:r>
      <w:r w:rsidR="00030C63">
        <w:rPr>
          <w:rStyle w:val="Appelnotedebasdep"/>
          <w:bCs/>
        </w:rPr>
        <w:footnoteReference w:id="20"/>
      </w:r>
      <w:r w:rsidR="00030C63">
        <w:rPr>
          <w:bCs/>
        </w:rPr>
        <w:t xml:space="preserve"> d’</w:t>
      </w:r>
      <w:proofErr w:type="spellStart"/>
      <w:r w:rsidRPr="00272772">
        <w:rPr>
          <w:rFonts w:cstheme="minorHAnsi"/>
        </w:rPr>
        <w:t>Olfert</w:t>
      </w:r>
      <w:proofErr w:type="spellEnd"/>
      <w:r w:rsidRPr="00272772">
        <w:rPr>
          <w:rFonts w:cstheme="minorHAnsi"/>
        </w:rPr>
        <w:t xml:space="preserve"> </w:t>
      </w:r>
      <w:proofErr w:type="spellStart"/>
      <w:r w:rsidRPr="00272772">
        <w:rPr>
          <w:rFonts w:cstheme="minorHAnsi"/>
        </w:rPr>
        <w:t>Dapper</w:t>
      </w:r>
      <w:proofErr w:type="spellEnd"/>
      <w:r w:rsidRPr="00272772">
        <w:rPr>
          <w:rFonts w:cstheme="minorHAnsi"/>
        </w:rPr>
        <w:t xml:space="preserve"> (1636-1689)</w:t>
      </w:r>
      <w:bookmarkEnd w:id="0"/>
      <w:r w:rsidR="00030C63">
        <w:rPr>
          <w:rFonts w:cstheme="minorHAnsi"/>
        </w:rPr>
        <w:t xml:space="preserve"> ou l’</w:t>
      </w:r>
      <w:r w:rsidR="00030C63" w:rsidRPr="003B3F86">
        <w:rPr>
          <w:i/>
          <w:iCs/>
        </w:rPr>
        <w:t>Histoire générale des voyages</w:t>
      </w:r>
      <w:r w:rsidR="00030C63" w:rsidRPr="003B3F86">
        <w:t xml:space="preserve"> (</w:t>
      </w:r>
      <w:r w:rsidR="00030C63" w:rsidRPr="001774ED">
        <w:rPr>
          <w:rFonts w:cstheme="minorHAnsi"/>
        </w:rPr>
        <w:t>1746</w:t>
      </w:r>
      <w:r w:rsidR="00030C63">
        <w:rPr>
          <w:rFonts w:cstheme="minorHAnsi"/>
        </w:rPr>
        <w:t>-</w:t>
      </w:r>
      <w:r w:rsidR="00030C63" w:rsidRPr="001774ED">
        <w:rPr>
          <w:rFonts w:cstheme="minorHAnsi"/>
        </w:rPr>
        <w:t>1759</w:t>
      </w:r>
      <w:r w:rsidR="00030C63">
        <w:rPr>
          <w:rFonts w:cstheme="minorHAnsi"/>
        </w:rPr>
        <w:t>) </w:t>
      </w:r>
      <w:r w:rsidR="00030C63">
        <w:rPr>
          <w:rStyle w:val="Appelnotedebasdep"/>
          <w:bCs/>
        </w:rPr>
        <w:footnoteReference w:id="21"/>
      </w:r>
      <w:r w:rsidR="00030C63">
        <w:rPr>
          <w:rFonts w:cstheme="minorHAnsi"/>
        </w:rPr>
        <w:t xml:space="preserve"> </w:t>
      </w:r>
      <w:r w:rsidR="00030C63">
        <w:rPr>
          <w:bCs/>
        </w:rPr>
        <w:t>de l’Abbé Prévost (</w:t>
      </w:r>
      <w:r w:rsidR="00030C63" w:rsidRPr="003B3F86">
        <w:rPr>
          <w:bCs/>
        </w:rPr>
        <w:t>1697</w:t>
      </w:r>
      <w:r w:rsidR="00030C63">
        <w:rPr>
          <w:bCs/>
        </w:rPr>
        <w:t>-</w:t>
      </w:r>
      <w:r w:rsidR="00030C63" w:rsidRPr="003B3F86">
        <w:rPr>
          <w:bCs/>
        </w:rPr>
        <w:t>1763</w:t>
      </w:r>
      <w:r w:rsidR="00030C63">
        <w:rPr>
          <w:bCs/>
        </w:rPr>
        <w:t xml:space="preserve">). </w:t>
      </w:r>
      <w:r w:rsidR="00030C63" w:rsidRPr="009F4E21">
        <w:rPr>
          <w:bCs/>
        </w:rPr>
        <w:t>La frontière est mince entre compilation et relation de voyage,</w:t>
      </w:r>
      <w:r w:rsidR="00030C63">
        <w:rPr>
          <w:bCs/>
        </w:rPr>
        <w:t xml:space="preserve"> laquelle </w:t>
      </w:r>
      <w:r w:rsidR="00030C63" w:rsidRPr="009F4E21">
        <w:rPr>
          <w:bCs/>
        </w:rPr>
        <w:t xml:space="preserve">se nourrit </w:t>
      </w:r>
      <w:r w:rsidR="00AE737D">
        <w:rPr>
          <w:bCs/>
        </w:rPr>
        <w:t xml:space="preserve">souvent </w:t>
      </w:r>
      <w:r w:rsidR="00030C63" w:rsidRPr="009F4E21">
        <w:rPr>
          <w:bCs/>
        </w:rPr>
        <w:t>d’autres récits</w:t>
      </w:r>
      <w:r w:rsidR="00030C63">
        <w:rPr>
          <w:bCs/>
        </w:rPr>
        <w:t>.</w:t>
      </w:r>
      <w:r w:rsidR="005E6C58">
        <w:rPr>
          <w:bCs/>
        </w:rPr>
        <w:t xml:space="preserve"> Si </w:t>
      </w:r>
      <w:bookmarkStart w:id="1" w:name="_Toc520813809"/>
      <w:r w:rsidR="00965DCB" w:rsidRPr="00272772">
        <w:rPr>
          <w:rFonts w:cstheme="minorHAnsi"/>
        </w:rPr>
        <w:t xml:space="preserve">Nicolas </w:t>
      </w:r>
      <w:bookmarkEnd w:id="1"/>
      <w:proofErr w:type="spellStart"/>
      <w:r w:rsidR="00965DCB" w:rsidRPr="00272772">
        <w:rPr>
          <w:rFonts w:cstheme="minorHAnsi"/>
        </w:rPr>
        <w:t>Villault</w:t>
      </w:r>
      <w:proofErr w:type="spellEnd"/>
      <w:r w:rsidR="00965DCB" w:rsidRPr="00272772">
        <w:rPr>
          <w:rFonts w:cstheme="minorHAnsi"/>
        </w:rPr>
        <w:t xml:space="preserve"> </w:t>
      </w:r>
      <w:r w:rsidR="005E6C58">
        <w:rPr>
          <w:rFonts w:cstheme="minorHAnsi"/>
        </w:rPr>
        <w:t>explore</w:t>
      </w:r>
      <w:r w:rsidR="00965DCB">
        <w:rPr>
          <w:rFonts w:cstheme="minorHAnsi"/>
        </w:rPr>
        <w:t xml:space="preserve"> l</w:t>
      </w:r>
      <w:r w:rsidR="005E6C58">
        <w:rPr>
          <w:rFonts w:cstheme="minorHAnsi"/>
        </w:rPr>
        <w:t>es côtes</w:t>
      </w:r>
      <w:r w:rsidR="00965DCB">
        <w:rPr>
          <w:rFonts w:cstheme="minorHAnsi"/>
        </w:rPr>
        <w:t xml:space="preserve"> </w:t>
      </w:r>
      <w:r w:rsidR="005E6C58">
        <w:rPr>
          <w:rFonts w:cstheme="minorHAnsi"/>
        </w:rPr>
        <w:t>guinéennes</w:t>
      </w:r>
      <w:r w:rsidR="00965DCB">
        <w:rPr>
          <w:rFonts w:cstheme="minorHAnsi"/>
        </w:rPr>
        <w:t xml:space="preserve"> en </w:t>
      </w:r>
      <w:r w:rsidR="00965DCB" w:rsidRPr="0056554D">
        <w:rPr>
          <w:rFonts w:cstheme="minorHAnsi"/>
        </w:rPr>
        <w:t>1666</w:t>
      </w:r>
      <w:r w:rsidR="00965DCB">
        <w:rPr>
          <w:rFonts w:cstheme="minorHAnsi"/>
        </w:rPr>
        <w:t>-</w:t>
      </w:r>
      <w:r w:rsidR="00965DCB" w:rsidRPr="0056554D">
        <w:rPr>
          <w:rFonts w:cstheme="minorHAnsi"/>
        </w:rPr>
        <w:t>67</w:t>
      </w:r>
      <w:r w:rsidR="00965DCB">
        <w:rPr>
          <w:rFonts w:cstheme="minorHAnsi"/>
        </w:rPr>
        <w:t xml:space="preserve"> à</w:t>
      </w:r>
      <w:r w:rsidR="00965DCB" w:rsidRPr="00272772">
        <w:rPr>
          <w:rFonts w:cstheme="minorHAnsi"/>
        </w:rPr>
        <w:t xml:space="preserve"> bord d’un bâtiment de la Compagnie des Indes orientales</w:t>
      </w:r>
      <w:r w:rsidR="00965DCB">
        <w:rPr>
          <w:rFonts w:cstheme="minorHAnsi"/>
        </w:rPr>
        <w:t xml:space="preserve">, rapportant </w:t>
      </w:r>
      <w:r w:rsidR="00965DCB" w:rsidRPr="00272772">
        <w:rPr>
          <w:rFonts w:cstheme="minorHAnsi"/>
        </w:rPr>
        <w:t>de son voyage</w:t>
      </w:r>
      <w:r w:rsidR="005E6C58">
        <w:rPr>
          <w:rFonts w:cstheme="minorHAnsi"/>
        </w:rPr>
        <w:t> </w:t>
      </w:r>
      <w:r w:rsidR="00965DCB">
        <w:rPr>
          <w:rStyle w:val="Appelnotedebasdep"/>
          <w:rFonts w:cstheme="minorHAnsi"/>
        </w:rPr>
        <w:footnoteReference w:id="22"/>
      </w:r>
      <w:r w:rsidR="00965DCB">
        <w:rPr>
          <w:rFonts w:cstheme="minorHAnsi"/>
        </w:rPr>
        <w:t xml:space="preserve"> </w:t>
      </w:r>
      <w:r w:rsidR="00965DCB" w:rsidRPr="00272772">
        <w:rPr>
          <w:rFonts w:cstheme="minorHAnsi"/>
        </w:rPr>
        <w:t>beaucoup d’informations sur le commerce de la gomme et les intérêts de la France à l’embouchure du Sénégal</w:t>
      </w:r>
      <w:r w:rsidR="005E6C58">
        <w:rPr>
          <w:rFonts w:cstheme="minorHAnsi"/>
        </w:rPr>
        <w:t xml:space="preserve">, d’autres </w:t>
      </w:r>
      <w:r w:rsidR="005E6C58">
        <w:rPr>
          <w:bCs/>
        </w:rPr>
        <w:t xml:space="preserve">comme </w:t>
      </w:r>
      <w:r w:rsidR="005E6C58" w:rsidRPr="002178EB">
        <w:rPr>
          <w:rFonts w:cstheme="minorHAnsi"/>
        </w:rPr>
        <w:t xml:space="preserve">le père </w:t>
      </w:r>
      <w:r w:rsidR="005E6C58" w:rsidRPr="00965DCB">
        <w:rPr>
          <w:rFonts w:cstheme="minorHAnsi"/>
        </w:rPr>
        <w:t>Jean-Baptiste Labat (1663-</w:t>
      </w:r>
      <w:r w:rsidR="005E6C58" w:rsidRPr="00965DCB">
        <w:rPr>
          <w:rFonts w:cstheme="minorHAnsi"/>
        </w:rPr>
        <w:lastRenderedPageBreak/>
        <w:t>1738) </w:t>
      </w:r>
      <w:r w:rsidR="005E6C58" w:rsidRPr="00965DCB">
        <w:rPr>
          <w:rStyle w:val="Appelnotedebasdep"/>
          <w:rFonts w:cstheme="minorHAnsi"/>
        </w:rPr>
        <w:footnoteReference w:id="23"/>
      </w:r>
      <w:r w:rsidR="005E6C58" w:rsidRPr="002178EB">
        <w:rPr>
          <w:rFonts w:cstheme="minorHAnsi"/>
        </w:rPr>
        <w:t xml:space="preserve"> pratiquent l’art de la compilation</w:t>
      </w:r>
      <w:r w:rsidR="005E6C58">
        <w:rPr>
          <w:rFonts w:cstheme="minorHAnsi"/>
        </w:rPr>
        <w:t xml:space="preserve"> en cabinet</w:t>
      </w:r>
      <w:r w:rsidR="005E6C58" w:rsidRPr="002178EB">
        <w:rPr>
          <w:rFonts w:cstheme="minorHAnsi"/>
        </w:rPr>
        <w:t>, exercice qui n’a qu’un lointain rapport avec la réalité vécue et décrite par ces voyageurs</w:t>
      </w:r>
      <w:r w:rsidR="005E6C58">
        <w:rPr>
          <w:rFonts w:cstheme="minorHAnsi"/>
        </w:rPr>
        <w:t xml:space="preserve">. </w:t>
      </w:r>
    </w:p>
    <w:p w:rsidR="00AE737D" w:rsidRDefault="00B63A1E" w:rsidP="004838B1">
      <w:pPr>
        <w:rPr>
          <w:rFonts w:ascii="Calibri" w:hAnsi="Calibri" w:cs="Calibri"/>
        </w:rPr>
      </w:pPr>
      <w:r w:rsidRPr="00AE737D">
        <w:rPr>
          <w:rFonts w:ascii="Calibri" w:hAnsi="Calibri" w:cs="Calibri"/>
        </w:rPr>
        <w:t>A</w:t>
      </w:r>
      <w:r w:rsidR="004838B1" w:rsidRPr="00AE737D">
        <w:rPr>
          <w:rFonts w:ascii="Calibri" w:hAnsi="Calibri" w:cs="Calibri"/>
        </w:rPr>
        <w:t>u XIX</w:t>
      </w:r>
      <w:r w:rsidR="004838B1" w:rsidRPr="00AE737D">
        <w:rPr>
          <w:rFonts w:ascii="Calibri" w:hAnsi="Calibri" w:cs="Calibri"/>
          <w:vertAlign w:val="superscript"/>
        </w:rPr>
        <w:t>e</w:t>
      </w:r>
      <w:r w:rsidR="004838B1" w:rsidRPr="00AE737D">
        <w:rPr>
          <w:rFonts w:ascii="Calibri" w:hAnsi="Calibri" w:cs="Calibri"/>
        </w:rPr>
        <w:t xml:space="preserve"> siècle</w:t>
      </w:r>
      <w:r w:rsidRPr="00AE737D">
        <w:rPr>
          <w:rFonts w:ascii="Calibri" w:hAnsi="Calibri" w:cs="Calibri"/>
        </w:rPr>
        <w:t xml:space="preserve">, </w:t>
      </w:r>
      <w:r w:rsidR="00864E64" w:rsidRPr="00AE737D">
        <w:rPr>
          <w:rFonts w:ascii="Calibri" w:hAnsi="Calibri" w:cs="Calibri"/>
        </w:rPr>
        <w:t>l</w:t>
      </w:r>
      <w:r w:rsidR="003B3F86" w:rsidRPr="00AE737D">
        <w:t>’Afrique</w:t>
      </w:r>
      <w:r w:rsidR="003B3F86">
        <w:t xml:space="preserve"> </w:t>
      </w:r>
      <w:r w:rsidR="00864E64">
        <w:t xml:space="preserve">est </w:t>
      </w:r>
      <w:r w:rsidR="003B3F86">
        <w:t>au centre d’un large mouvement de découvertes, d’explorations et d’inventaires qui prélude</w:t>
      </w:r>
      <w:r w:rsidR="00864E64">
        <w:t xml:space="preserve"> </w:t>
      </w:r>
      <w:r w:rsidR="003B3F86">
        <w:t>à l’appropriation du territoire</w:t>
      </w:r>
      <w:r w:rsidR="00864E64">
        <w:t xml:space="preserve"> et de ses ressources. </w:t>
      </w:r>
      <w:r w:rsidR="00864E64" w:rsidRPr="00864E64">
        <w:rPr>
          <w:rFonts w:ascii="Calibri" w:hAnsi="Calibri" w:cs="Calibri"/>
        </w:rPr>
        <w:t>L</w:t>
      </w:r>
      <w:r w:rsidRPr="00E06384">
        <w:rPr>
          <w:rFonts w:ascii="Calibri" w:hAnsi="Calibri" w:cs="Calibri"/>
        </w:rPr>
        <w:t>e</w:t>
      </w:r>
      <w:r w:rsidRPr="00B63A1E">
        <w:rPr>
          <w:rFonts w:ascii="Calibri" w:hAnsi="Calibri" w:cs="Calibri"/>
        </w:rPr>
        <w:t xml:space="preserve"> regard change à mesure que</w:t>
      </w:r>
      <w:r w:rsidR="00864E64">
        <w:rPr>
          <w:rFonts w:ascii="Calibri" w:hAnsi="Calibri" w:cs="Calibri"/>
        </w:rPr>
        <w:t xml:space="preserve"> les Européens pénètrent dans </w:t>
      </w:r>
      <w:r w:rsidR="004838B1">
        <w:rPr>
          <w:rFonts w:ascii="Calibri" w:hAnsi="Calibri" w:cs="Calibri"/>
        </w:rPr>
        <w:t>l’intérieur du continent</w:t>
      </w:r>
      <w:r w:rsidR="00864E64">
        <w:rPr>
          <w:rFonts w:ascii="Calibri" w:hAnsi="Calibri" w:cs="Calibri"/>
        </w:rPr>
        <w:t xml:space="preserve">. </w:t>
      </w:r>
    </w:p>
    <w:p w:rsidR="00A634AD" w:rsidRDefault="00AE737D" w:rsidP="004838B1">
      <w:r w:rsidRPr="009F4E21">
        <w:rPr>
          <w:bCs/>
        </w:rPr>
        <w:t>Le</w:t>
      </w:r>
      <w:r w:rsidR="00314C13">
        <w:rPr>
          <w:bCs/>
        </w:rPr>
        <w:t>ur</w:t>
      </w:r>
      <w:r w:rsidRPr="009F4E21">
        <w:rPr>
          <w:bCs/>
        </w:rPr>
        <w:t>s récits de voyages</w:t>
      </w:r>
      <w:r>
        <w:rPr>
          <w:bCs/>
        </w:rPr>
        <w:t xml:space="preserve">, </w:t>
      </w:r>
      <w:r w:rsidRPr="009F4E21">
        <w:rPr>
          <w:bCs/>
        </w:rPr>
        <w:t>nombreux et variés</w:t>
      </w:r>
      <w:r>
        <w:rPr>
          <w:bCs/>
        </w:rPr>
        <w:t xml:space="preserve">, </w:t>
      </w:r>
      <w:r w:rsidRPr="009F4E21">
        <w:rPr>
          <w:bCs/>
        </w:rPr>
        <w:t>permettent d’éclairer le regard port</w:t>
      </w:r>
      <w:r w:rsidR="00A634AD">
        <w:rPr>
          <w:bCs/>
        </w:rPr>
        <w:t>é</w:t>
      </w:r>
      <w:r w:rsidRPr="009F4E21">
        <w:rPr>
          <w:bCs/>
        </w:rPr>
        <w:t xml:space="preserve"> sur les contrées parcou</w:t>
      </w:r>
      <w:r w:rsidR="00A634AD">
        <w:rPr>
          <w:bCs/>
        </w:rPr>
        <w:t>rues</w:t>
      </w:r>
      <w:r w:rsidRPr="009F4E21">
        <w:rPr>
          <w:bCs/>
        </w:rPr>
        <w:t xml:space="preserve"> et sur les populations rencontr</w:t>
      </w:r>
      <w:r w:rsidR="00A634AD">
        <w:rPr>
          <w:bCs/>
        </w:rPr>
        <w:t>ées.</w:t>
      </w:r>
      <w:r>
        <w:rPr>
          <w:bCs/>
        </w:rPr>
        <w:t xml:space="preserve"> </w:t>
      </w:r>
      <w:r w:rsidR="00A634AD">
        <w:rPr>
          <w:bCs/>
        </w:rPr>
        <w:t xml:space="preserve">Le point de vue dépend de </w:t>
      </w:r>
      <w:r w:rsidR="00A634AD">
        <w:rPr>
          <w:rFonts w:ascii="Calibri" w:hAnsi="Calibri" w:cs="Calibri"/>
        </w:rPr>
        <w:t xml:space="preserve">la </w:t>
      </w:r>
      <w:r w:rsidR="00A634AD" w:rsidRPr="00F067AD">
        <w:t>position adopté</w:t>
      </w:r>
      <w:r w:rsidR="00A634AD">
        <w:t>e</w:t>
      </w:r>
      <w:r w:rsidR="00A634AD" w:rsidRPr="00F067AD">
        <w:t xml:space="preserve"> par le voyageur </w:t>
      </w:r>
      <w:r w:rsidR="00A634AD">
        <w:t>et de</w:t>
      </w:r>
      <w:r w:rsidR="00A634AD" w:rsidRPr="00F067AD">
        <w:t xml:space="preserve"> la fonction qu’il peut occuper : explorateur, </w:t>
      </w:r>
      <w:r w:rsidR="00A634AD" w:rsidRPr="00166FC1">
        <w:t>commerçant</w:t>
      </w:r>
      <w:r w:rsidR="00A634AD">
        <w:t xml:space="preserve">, </w:t>
      </w:r>
      <w:r w:rsidR="00A634AD" w:rsidRPr="00F067AD">
        <w:t xml:space="preserve">missionnaire, militaire, </w:t>
      </w:r>
      <w:r w:rsidR="00A634AD" w:rsidRPr="00166FC1">
        <w:t>administrateur colonial,</w:t>
      </w:r>
      <w:r w:rsidR="00A634AD">
        <w:rPr>
          <w:b/>
          <w:bCs/>
        </w:rPr>
        <w:t xml:space="preserve"> </w:t>
      </w:r>
      <w:r w:rsidR="00A634AD">
        <w:t xml:space="preserve">écrivain, peintre ou simple </w:t>
      </w:r>
      <w:r w:rsidR="00A634AD" w:rsidRPr="00F067AD">
        <w:t>touriste</w:t>
      </w:r>
      <w:r w:rsidR="00A634AD">
        <w:t xml:space="preserve">. </w:t>
      </w:r>
    </w:p>
    <w:p w:rsidR="00166FC1" w:rsidRDefault="00166FC1" w:rsidP="004838B1">
      <w:pPr>
        <w:rPr>
          <w:bCs/>
        </w:rPr>
      </w:pPr>
      <w:r w:rsidRPr="009F4E21">
        <w:rPr>
          <w:bCs/>
        </w:rPr>
        <w:t xml:space="preserve">Les relations des Européens avec les Africains </w:t>
      </w:r>
      <w:r>
        <w:rPr>
          <w:bCs/>
        </w:rPr>
        <w:t>étant</w:t>
      </w:r>
      <w:r w:rsidRPr="009F4E21">
        <w:rPr>
          <w:bCs/>
        </w:rPr>
        <w:t xml:space="preserve"> d’abord commerciales, les Africains </w:t>
      </w:r>
      <w:r>
        <w:rPr>
          <w:bCs/>
        </w:rPr>
        <w:t>deviennent</w:t>
      </w:r>
      <w:r w:rsidRPr="009F4E21">
        <w:rPr>
          <w:bCs/>
        </w:rPr>
        <w:t xml:space="preserve"> des informateur</w:t>
      </w:r>
      <w:r>
        <w:rPr>
          <w:bCs/>
        </w:rPr>
        <w:t>s et s’</w:t>
      </w:r>
      <w:r w:rsidRPr="009F4E21">
        <w:rPr>
          <w:bCs/>
        </w:rPr>
        <w:t>impos</w:t>
      </w:r>
      <w:r>
        <w:rPr>
          <w:bCs/>
        </w:rPr>
        <w:t>ent</w:t>
      </w:r>
      <w:r w:rsidRPr="009F4E21">
        <w:rPr>
          <w:bCs/>
        </w:rPr>
        <w:t xml:space="preserve"> comme guides </w:t>
      </w:r>
      <w:r>
        <w:rPr>
          <w:bCs/>
        </w:rPr>
        <w:t xml:space="preserve">ou </w:t>
      </w:r>
      <w:r w:rsidRPr="009F4E21">
        <w:rPr>
          <w:bCs/>
        </w:rPr>
        <w:t>intermédiaires</w:t>
      </w:r>
      <w:r>
        <w:rPr>
          <w:bCs/>
        </w:rPr>
        <w:t xml:space="preserve">. </w:t>
      </w:r>
      <w:r w:rsidRPr="009F4E21">
        <w:rPr>
          <w:bCs/>
        </w:rPr>
        <w:t>La façon dont les informations ont été perçues par les écrivains diffère selon les circonstances ou les périodes. Ils se méfient de leurs interlocuteurs africains, pensent qu’ils ne fournissent que des informatiques sporadiques destinées à empêcher leur développement commerc</w:t>
      </w:r>
      <w:r w:rsidR="00A634AD">
        <w:rPr>
          <w:bCs/>
        </w:rPr>
        <w:t>ial</w:t>
      </w:r>
      <w:r w:rsidRPr="009F4E21">
        <w:rPr>
          <w:bCs/>
        </w:rPr>
        <w:t xml:space="preserve"> ou de progresser plus avant dans l’intérieur</w:t>
      </w:r>
      <w:r>
        <w:rPr>
          <w:bCs/>
        </w:rPr>
        <w:t xml:space="preserve"> (André, 2018). </w:t>
      </w:r>
    </w:p>
    <w:p w:rsidR="0059006B" w:rsidRPr="00495F80" w:rsidRDefault="00495F80" w:rsidP="0059006B">
      <w:pPr>
        <w:rPr>
          <w:bCs/>
        </w:rPr>
      </w:pPr>
      <w:r>
        <w:rPr>
          <w:bCs/>
        </w:rPr>
        <w:t>Alors que</w:t>
      </w:r>
      <w:r w:rsidR="00F9381E" w:rsidRPr="00F9381E">
        <w:rPr>
          <w:bCs/>
        </w:rPr>
        <w:t xml:space="preserve"> </w:t>
      </w:r>
      <w:r w:rsidR="00F9381E">
        <w:rPr>
          <w:bCs/>
        </w:rPr>
        <w:t>les Africains restaient perçus, au-delà les préjugés raciaux,</w:t>
      </w:r>
      <w:r>
        <w:rPr>
          <w:bCs/>
        </w:rPr>
        <w:t xml:space="preserve"> comme des partenaires commerciaux qui effectuaient eux-mêmes les razzias pour livrer des captifs aux </w:t>
      </w:r>
      <w:r w:rsidR="00F9381E">
        <w:rPr>
          <w:bCs/>
        </w:rPr>
        <w:t xml:space="preserve">Européens, les relations </w:t>
      </w:r>
      <w:r w:rsidR="007D49A6">
        <w:rPr>
          <w:bCs/>
        </w:rPr>
        <w:t xml:space="preserve">se modifient </w:t>
      </w:r>
      <w:r>
        <w:rPr>
          <w:bCs/>
        </w:rPr>
        <w:t xml:space="preserve">avec l’abolition de l’esclavage. </w:t>
      </w:r>
      <w:r>
        <w:rPr>
          <w:rFonts w:cstheme="minorHAnsi"/>
          <w:bCs/>
        </w:rPr>
        <w:t>À</w:t>
      </w:r>
      <w:r>
        <w:rPr>
          <w:bCs/>
        </w:rPr>
        <w:t xml:space="preserve"> partir des années 1850, à mesure qu’on </w:t>
      </w:r>
      <w:r w:rsidRPr="007D49A6">
        <w:rPr>
          <w:bCs/>
        </w:rPr>
        <w:t>change</w:t>
      </w:r>
      <w:r>
        <w:rPr>
          <w:bCs/>
        </w:rPr>
        <w:t xml:space="preserve"> de « marchandise » pour s’intéresser aux ressources naturelles à exploiter sur pla</w:t>
      </w:r>
      <w:r w:rsidR="00F9381E">
        <w:rPr>
          <w:bCs/>
        </w:rPr>
        <w:t xml:space="preserve">ce, </w:t>
      </w:r>
      <w:r>
        <w:rPr>
          <w:bCs/>
        </w:rPr>
        <w:t>l</w:t>
      </w:r>
      <w:r w:rsidR="0059006B" w:rsidRPr="00982DAC">
        <w:t>es anciennes routes de traite sont reconvert</w:t>
      </w:r>
      <w:r>
        <w:t xml:space="preserve">ies sur place en travail forcé auquel sont soumis, sans distinction, </w:t>
      </w:r>
      <w:r w:rsidR="0059006B" w:rsidRPr="00982DAC">
        <w:t>ancie</w:t>
      </w:r>
      <w:r>
        <w:t>n</w:t>
      </w:r>
      <w:r w:rsidR="007D49A6">
        <w:t>s</w:t>
      </w:r>
      <w:r>
        <w:t xml:space="preserve"> esclave</w:t>
      </w:r>
      <w:r w:rsidR="007D49A6">
        <w:t>s</w:t>
      </w:r>
      <w:r>
        <w:t xml:space="preserve"> et paysans expropriés</w:t>
      </w:r>
      <w:r w:rsidRPr="004375F6">
        <w:rPr>
          <w:color w:val="FF0000"/>
        </w:rPr>
        <w:t xml:space="preserve"> </w:t>
      </w:r>
      <w:r w:rsidRPr="007D49A6">
        <w:t>(</w:t>
      </w:r>
      <w:r w:rsidR="007D49A6" w:rsidRPr="007D49A6">
        <w:rPr>
          <w:i/>
          <w:iCs/>
        </w:rPr>
        <w:t>Ibid</w:t>
      </w:r>
      <w:r w:rsidRPr="007D49A6">
        <w:t xml:space="preserve">.). </w:t>
      </w:r>
    </w:p>
    <w:p w:rsidR="0059006B" w:rsidRPr="00F9381E" w:rsidRDefault="00495F80" w:rsidP="004838B1">
      <w:pPr>
        <w:rPr>
          <w:rFonts w:cstheme="minorHAnsi"/>
        </w:rPr>
      </w:pPr>
      <w:r w:rsidRPr="00982DAC">
        <w:t>Les missionnaires</w:t>
      </w:r>
      <w:r w:rsidR="00F9381E">
        <w:t xml:space="preserve"> sont les témoins impuissants de ses extractions qui seront dénoncées au siècle suivant </w:t>
      </w:r>
      <w:r w:rsidR="004375F6">
        <w:t>par des écrivains comme André G</w:t>
      </w:r>
      <w:r w:rsidR="00F9381E">
        <w:t xml:space="preserve">ide ou Albert Londres. </w:t>
      </w:r>
      <w:r w:rsidR="00F9381E">
        <w:rPr>
          <w:rFonts w:cstheme="minorHAnsi"/>
        </w:rPr>
        <w:t>T</w:t>
      </w:r>
      <w:r w:rsidR="00F9381E" w:rsidRPr="00272772">
        <w:rPr>
          <w:rFonts w:cstheme="minorHAnsi"/>
        </w:rPr>
        <w:t xml:space="preserve">rès tôt présentes sur le continent africain, </w:t>
      </w:r>
      <w:r w:rsidR="00F9381E">
        <w:rPr>
          <w:rFonts w:cstheme="minorHAnsi"/>
        </w:rPr>
        <w:t>les missions religieuses,</w:t>
      </w:r>
      <w:r w:rsidR="00F9381E" w:rsidRPr="00F9381E">
        <w:rPr>
          <w:rFonts w:cstheme="minorHAnsi"/>
        </w:rPr>
        <w:t xml:space="preserve"> </w:t>
      </w:r>
      <w:r w:rsidR="00F9381E">
        <w:rPr>
          <w:rFonts w:cstheme="minorHAnsi"/>
        </w:rPr>
        <w:t>c</w:t>
      </w:r>
      <w:r w:rsidR="00F9381E" w:rsidRPr="00272772">
        <w:rPr>
          <w:rFonts w:cstheme="minorHAnsi"/>
        </w:rPr>
        <w:t>atholiques ou protestan</w:t>
      </w:r>
      <w:r w:rsidR="00F9381E">
        <w:rPr>
          <w:rFonts w:cstheme="minorHAnsi"/>
        </w:rPr>
        <w:t>tes, se</w:t>
      </w:r>
      <w:r w:rsidR="00F9381E" w:rsidRPr="00272772">
        <w:rPr>
          <w:rFonts w:cstheme="minorHAnsi"/>
        </w:rPr>
        <w:t xml:space="preserve"> </w:t>
      </w:r>
      <w:r w:rsidR="00F9381E">
        <w:rPr>
          <w:rFonts w:cstheme="minorHAnsi"/>
        </w:rPr>
        <w:t>sont développées tout au long du XIX</w:t>
      </w:r>
      <w:r w:rsidR="00F9381E" w:rsidRPr="004375F6">
        <w:rPr>
          <w:rFonts w:cstheme="minorHAnsi"/>
          <w:vertAlign w:val="superscript"/>
        </w:rPr>
        <w:t>e</w:t>
      </w:r>
      <w:r w:rsidR="00F9381E">
        <w:rPr>
          <w:rFonts w:cstheme="minorHAnsi"/>
        </w:rPr>
        <w:t xml:space="preserve"> siècle avec pour </w:t>
      </w:r>
      <w:r w:rsidR="00F9381E" w:rsidRPr="00272772">
        <w:rPr>
          <w:rFonts w:cstheme="minorHAnsi"/>
        </w:rPr>
        <w:t xml:space="preserve">motivation première </w:t>
      </w:r>
      <w:r w:rsidR="00F9381E">
        <w:rPr>
          <w:rFonts w:cstheme="minorHAnsi"/>
        </w:rPr>
        <w:t>d’évangéliser les populations, en mettant leurs pas dans ceux des explorateurs. P</w:t>
      </w:r>
      <w:r w:rsidR="0059006B" w:rsidRPr="00272772">
        <w:rPr>
          <w:rFonts w:cstheme="minorHAnsi"/>
        </w:rPr>
        <w:t>our gagner à Dieu de nouvelles âmes, les missionnaires sont amenés à s’avancer sur des terres inconnues, et à étudier les mœurs, coutumes et langages des populations locales</w:t>
      </w:r>
      <w:r w:rsidR="00F9381E">
        <w:rPr>
          <w:rFonts w:cstheme="minorHAnsi"/>
        </w:rPr>
        <w:t xml:space="preserve">, traduisant la Bible dans des langues vernaculaires dont ils sont les premiers à formaliser par écrit le vocabulaire et la grammaire. </w:t>
      </w:r>
    </w:p>
    <w:p w:rsidR="00430E56" w:rsidRPr="00430E56" w:rsidRDefault="004375F6" w:rsidP="00166FC1">
      <w:r>
        <w:rPr>
          <w:rFonts w:cstheme="minorHAnsi"/>
        </w:rPr>
        <w:t>Ces récits de voyage et ces expéditions missionnaires</w:t>
      </w:r>
      <w:r w:rsidR="00A634AD">
        <w:rPr>
          <w:rFonts w:cstheme="minorHAnsi"/>
        </w:rPr>
        <w:t xml:space="preserve"> constituent le fonds commun de ce qu’on appelle les « littératures de l’Afrique » (Ricard, 2011) et que </w:t>
      </w:r>
      <w:r w:rsidR="00430E56" w:rsidRPr="00430E56">
        <w:rPr>
          <w:rFonts w:cstheme="minorHAnsi"/>
        </w:rPr>
        <w:t>Valentin</w:t>
      </w:r>
      <w:r w:rsidR="00430E56">
        <w:rPr>
          <w:rFonts w:cstheme="minorHAnsi"/>
        </w:rPr>
        <w:t xml:space="preserve"> </w:t>
      </w:r>
      <w:proofErr w:type="spellStart"/>
      <w:r w:rsidR="00A634AD" w:rsidRPr="00166FC1">
        <w:rPr>
          <w:rFonts w:cstheme="minorHAnsi"/>
        </w:rPr>
        <w:t>Mudimbe</w:t>
      </w:r>
      <w:proofErr w:type="spellEnd"/>
      <w:r w:rsidR="00A634AD" w:rsidRPr="00166FC1">
        <w:rPr>
          <w:rFonts w:cstheme="minorHAnsi"/>
        </w:rPr>
        <w:t xml:space="preserve"> </w:t>
      </w:r>
      <w:r w:rsidR="00A634AD">
        <w:rPr>
          <w:rFonts w:cstheme="minorHAnsi"/>
        </w:rPr>
        <w:t xml:space="preserve">désigne sous le nom de </w:t>
      </w:r>
      <w:r w:rsidR="00430E56">
        <w:rPr>
          <w:rFonts w:cstheme="minorHAnsi"/>
        </w:rPr>
        <w:t>« bibliothèque coloniale </w:t>
      </w:r>
      <w:r w:rsidR="00A634AD" w:rsidRPr="00166FC1">
        <w:rPr>
          <w:rFonts w:cstheme="minorHAnsi"/>
        </w:rPr>
        <w:t>»</w:t>
      </w:r>
      <w:r w:rsidR="00A634AD">
        <w:rPr>
          <w:rFonts w:cstheme="minorHAnsi"/>
        </w:rPr>
        <w:t xml:space="preserve"> (</w:t>
      </w:r>
      <w:proofErr w:type="spellStart"/>
      <w:r w:rsidR="00A634AD" w:rsidRPr="00166FC1">
        <w:t>Mudimbe</w:t>
      </w:r>
      <w:proofErr w:type="spellEnd"/>
      <w:r w:rsidR="00A634AD" w:rsidRPr="00166FC1">
        <w:t>, 1988).</w:t>
      </w:r>
      <w:r w:rsidR="00A634AD">
        <w:rPr>
          <w:rFonts w:cstheme="minorHAnsi"/>
        </w:rPr>
        <w:t xml:space="preserve"> </w:t>
      </w:r>
      <w:r w:rsidR="00166FC1" w:rsidRPr="00A634AD">
        <w:t xml:space="preserve">Ils rendent compte de l’intrication des activités et intérêts poursuivis par les </w:t>
      </w:r>
      <w:r w:rsidR="00A634AD" w:rsidRPr="00A634AD">
        <w:t>E</w:t>
      </w:r>
      <w:r w:rsidR="00166FC1" w:rsidRPr="00A634AD">
        <w:t>uropéens</w:t>
      </w:r>
      <w:r w:rsidR="00430E56">
        <w:t xml:space="preserve"> : </w:t>
      </w:r>
      <w:r w:rsidR="00430E56" w:rsidRPr="00430E56">
        <w:t xml:space="preserve">exploration, </w:t>
      </w:r>
      <w:r w:rsidR="00430E56">
        <w:t xml:space="preserve">commerce, traite des esclaves, </w:t>
      </w:r>
      <w:r w:rsidR="00430E56" w:rsidRPr="00430E56">
        <w:t>évangélisation, conquête militaire, colonisation</w:t>
      </w:r>
      <w:r w:rsidR="00166FC1" w:rsidRPr="00A634AD">
        <w:t xml:space="preserve">. </w:t>
      </w:r>
      <w:r w:rsidR="00430E56">
        <w:t xml:space="preserve">Si ces sources, dans leur diversité, </w:t>
      </w:r>
      <w:r w:rsidR="00430E56" w:rsidRPr="00A634AD">
        <w:t>portent en elles l’expérience du terrain</w:t>
      </w:r>
      <w:r w:rsidR="00430E56">
        <w:t>, elles sont aussi « </w:t>
      </w:r>
      <w:r w:rsidR="00430E56" w:rsidRPr="00A634AD">
        <w:t xml:space="preserve">fortement influencées et orientées par les milieux intellectuels </w:t>
      </w:r>
      <w:r w:rsidR="00430E56">
        <w:t>et les institutions qui</w:t>
      </w:r>
      <w:r w:rsidR="00430E56" w:rsidRPr="00A634AD">
        <w:t xml:space="preserve"> </w:t>
      </w:r>
      <w:r w:rsidR="00430E56">
        <w:t>organisent et</w:t>
      </w:r>
      <w:r w:rsidR="00430E56" w:rsidRPr="00A634AD">
        <w:t xml:space="preserve"> diligentent les programmes des différentes missions. En retour, elles participent du processus d’élaboration des représentations, théor</w:t>
      </w:r>
      <w:r w:rsidR="00430E56">
        <w:t xml:space="preserve">ies, programmes scientifiques » </w:t>
      </w:r>
      <w:r w:rsidR="00430E56" w:rsidRPr="00A634AD">
        <w:t>(</w:t>
      </w:r>
      <w:proofErr w:type="spellStart"/>
      <w:r w:rsidR="00430E56" w:rsidRPr="00A634AD">
        <w:t>Révol</w:t>
      </w:r>
      <w:proofErr w:type="spellEnd"/>
      <w:r>
        <w:t xml:space="preserve">, </w:t>
      </w:r>
      <w:r w:rsidRPr="000B4891">
        <w:rPr>
          <w:rFonts w:cstheme="minorHAnsi"/>
          <w:bCs/>
        </w:rPr>
        <w:t>2003</w:t>
      </w:r>
      <w:r w:rsidR="00430E56" w:rsidRPr="00A634AD">
        <w:t>)</w:t>
      </w:r>
      <w:r w:rsidR="00430E56">
        <w:t xml:space="preserve">. </w:t>
      </w:r>
    </w:p>
    <w:p w:rsidR="00E85A4D" w:rsidRDefault="004838B1">
      <w:r>
        <w:t xml:space="preserve">Dans son étude des textes, Katia Guibert (cf. article) distingue </w:t>
      </w:r>
      <w:r w:rsidR="005E6C58">
        <w:t xml:space="preserve">différents </w:t>
      </w:r>
      <w:r>
        <w:t>points de vue, chacun correspondant à une époque :</w:t>
      </w:r>
      <w:r w:rsidR="008A0741" w:rsidRPr="00071DA6">
        <w:t xml:space="preserve"> un point de vue dit</w:t>
      </w:r>
      <w:r w:rsidR="008A0741" w:rsidRPr="00071DA6">
        <w:rPr>
          <w:b/>
          <w:bCs/>
        </w:rPr>
        <w:t xml:space="preserve"> «</w:t>
      </w:r>
      <w:r w:rsidR="008A0741">
        <w:rPr>
          <w:b/>
          <w:bCs/>
        </w:rPr>
        <w:t> </w:t>
      </w:r>
      <w:r w:rsidR="008A0741" w:rsidRPr="004838B1">
        <w:rPr>
          <w:b/>
          <w:bCs/>
        </w:rPr>
        <w:t>descriptif</w:t>
      </w:r>
      <w:r w:rsidR="008A0741">
        <w:rPr>
          <w:b/>
          <w:bCs/>
        </w:rPr>
        <w:t> »</w:t>
      </w:r>
      <w:r w:rsidR="008A0741">
        <w:t xml:space="preserve"> lors des premières </w:t>
      </w:r>
      <w:r w:rsidR="008A0741">
        <w:lastRenderedPageBreak/>
        <w:t>découvertes de l’Afrique ;</w:t>
      </w:r>
      <w:r w:rsidR="008A0741" w:rsidRPr="00071DA6">
        <w:t xml:space="preserve"> un point de vue dit</w:t>
      </w:r>
      <w:r w:rsidR="008A0741" w:rsidRPr="00071DA6">
        <w:rPr>
          <w:b/>
          <w:bCs/>
        </w:rPr>
        <w:t xml:space="preserve"> </w:t>
      </w:r>
      <w:r w:rsidR="008A0741" w:rsidRPr="007D49A6">
        <w:rPr>
          <w:b/>
          <w:bCs/>
        </w:rPr>
        <w:t>« raci</w:t>
      </w:r>
      <w:r w:rsidR="00A634AD" w:rsidRPr="007D49A6">
        <w:rPr>
          <w:b/>
          <w:bCs/>
        </w:rPr>
        <w:t>ste</w:t>
      </w:r>
      <w:r w:rsidR="008A0741" w:rsidRPr="007D49A6">
        <w:rPr>
          <w:b/>
          <w:bCs/>
        </w:rPr>
        <w:t> »</w:t>
      </w:r>
      <w:r w:rsidR="007D49A6" w:rsidRPr="007D49A6">
        <w:rPr>
          <w:b/>
          <w:bCs/>
        </w:rPr>
        <w:t> </w:t>
      </w:r>
      <w:r w:rsidR="004928B1" w:rsidRPr="007D49A6">
        <w:rPr>
          <w:rStyle w:val="Appelnotedebasdep"/>
          <w:b/>
          <w:bCs/>
        </w:rPr>
        <w:footnoteReference w:id="24"/>
      </w:r>
      <w:r w:rsidR="008A0741" w:rsidRPr="007D49A6">
        <w:t xml:space="preserve"> </w:t>
      </w:r>
      <w:r w:rsidR="008A0741">
        <w:t xml:space="preserve">servant la justification de l’esclavage ; </w:t>
      </w:r>
      <w:r w:rsidR="008A0741" w:rsidRPr="00071DA6">
        <w:t>un point de vue dit</w:t>
      </w:r>
      <w:r w:rsidR="008A0741" w:rsidRPr="00071DA6">
        <w:rPr>
          <w:b/>
          <w:bCs/>
        </w:rPr>
        <w:t xml:space="preserve"> « abolitionniste</w:t>
      </w:r>
      <w:r w:rsidR="008A0741">
        <w:t xml:space="preserve"> », ne remettant toutefois pas en cause la hiérarchie des races ; un point de vue dit </w:t>
      </w:r>
      <w:r w:rsidR="008A0741" w:rsidRPr="00071DA6">
        <w:rPr>
          <w:b/>
          <w:bCs/>
        </w:rPr>
        <w:t>« civilisateur »</w:t>
      </w:r>
      <w:r w:rsidR="008A0741" w:rsidRPr="00071DA6">
        <w:t xml:space="preserve"> justifiant l’évangélisation et la colonisation</w:t>
      </w:r>
      <w:r w:rsidR="00A634AD">
        <w:t xml:space="preserve"> ; </w:t>
      </w:r>
      <w:r w:rsidR="005E6C58">
        <w:t xml:space="preserve">un point de vue dit </w:t>
      </w:r>
      <w:r w:rsidR="005E6C58" w:rsidRPr="00945A47">
        <w:rPr>
          <w:b/>
          <w:bCs/>
        </w:rPr>
        <w:t>« ethnographique »</w:t>
      </w:r>
      <w:r w:rsidR="005E6C58">
        <w:t xml:space="preserve">, </w:t>
      </w:r>
      <w:r w:rsidR="00945A47">
        <w:t>portant</w:t>
      </w:r>
      <w:r w:rsidR="005E6C58">
        <w:t xml:space="preserve"> intérêt aux langues et aux traditions locales. </w:t>
      </w:r>
      <w:r w:rsidR="008A0741" w:rsidRPr="008A0741">
        <w:t xml:space="preserve">C’est </w:t>
      </w:r>
      <w:r w:rsidR="00945A47">
        <w:t>enfin</w:t>
      </w:r>
      <w:r w:rsidR="008A0741">
        <w:rPr>
          <w:b/>
          <w:bCs/>
        </w:rPr>
        <w:t xml:space="preserve"> </w:t>
      </w:r>
      <w:r w:rsidR="008A0741">
        <w:t xml:space="preserve">un point de vue dit </w:t>
      </w:r>
      <w:r w:rsidR="008A0741" w:rsidRPr="00D21FD4">
        <w:rPr>
          <w:b/>
          <w:bCs/>
        </w:rPr>
        <w:t>« émancipateur »</w:t>
      </w:r>
      <w:r w:rsidR="008A0741">
        <w:t>, qui s’affirmera en contestant l</w:t>
      </w:r>
      <w:r w:rsidR="00793567">
        <w:t>es postulats</w:t>
      </w:r>
      <w:r w:rsidR="008A0741">
        <w:t xml:space="preserve"> </w:t>
      </w:r>
      <w:r w:rsidR="00793567">
        <w:t>coloniaux</w:t>
      </w:r>
      <w:r w:rsidR="008A0741">
        <w:t xml:space="preserve"> et </w:t>
      </w:r>
      <w:r w:rsidR="00430E56">
        <w:t xml:space="preserve">en </w:t>
      </w:r>
      <w:r w:rsidR="008A0741">
        <w:t xml:space="preserve">prônant un retour aux racines africaines (négritude). </w:t>
      </w:r>
    </w:p>
    <w:p w:rsidR="00945A47" w:rsidRDefault="00945A47" w:rsidP="00E06384">
      <w:r>
        <w:t>Cette rapide typologie nous offre un cadre d’analyse et de compréhension pour étudier l’évolution du regard sur l’</w:t>
      </w:r>
      <w:r w:rsidR="00A634AD">
        <w:t>A</w:t>
      </w:r>
      <w:r>
        <w:t xml:space="preserve">utre dans une perspective diachronique. </w:t>
      </w:r>
      <w:r w:rsidR="00A634AD">
        <w:t xml:space="preserve">On objectera que </w:t>
      </w:r>
      <w:r w:rsidR="004620AD">
        <w:t>nos</w:t>
      </w:r>
      <w:r>
        <w:t xml:space="preserve"> catégories paraissent d’emblée trop tranchées, ne restituant pas la complexité des points de vue qui parfois se croisent et se</w:t>
      </w:r>
      <w:r w:rsidR="004620AD">
        <w:t xml:space="preserve"> recouvrent chez un même auteur qui peut, dans le même temps, corroborer les préjugés racistes dans un point de vue « civilisateur » tout en portant un regard « ethnographique ». </w:t>
      </w:r>
      <w:r>
        <w:t>Malgré ses apories, cette typologie nous permet de classer des citations afin de les mettre en relation</w:t>
      </w:r>
      <w:r w:rsidR="00A634AD">
        <w:t xml:space="preserve">, de les contextualiser et de les commenter pour </w:t>
      </w:r>
      <w:r w:rsidR="004620AD">
        <w:t>restituer les postures et leur intr</w:t>
      </w:r>
      <w:r w:rsidR="004375F6">
        <w:t>ication dans un cadre de pensée</w:t>
      </w:r>
      <w:r>
        <w:t xml:space="preserve">. </w:t>
      </w:r>
    </w:p>
    <w:p w:rsidR="00A634AD" w:rsidRDefault="00A634AD" w:rsidP="00E06384"/>
    <w:p w:rsidR="00945A47" w:rsidRPr="004620AD" w:rsidRDefault="00A634AD" w:rsidP="00945A47">
      <w:pPr>
        <w:rPr>
          <w:rStyle w:val="Lienhypertexte"/>
          <w:b/>
          <w:bCs/>
          <w:i/>
          <w:iCs/>
          <w:color w:val="auto"/>
        </w:rPr>
      </w:pPr>
      <w:r w:rsidRPr="00A634AD">
        <w:rPr>
          <w:b/>
          <w:bCs/>
          <w:i/>
          <w:iCs/>
        </w:rPr>
        <w:t>I</w:t>
      </w:r>
      <w:r w:rsidR="00945A47" w:rsidRPr="00A634AD">
        <w:rPr>
          <w:b/>
          <w:bCs/>
          <w:i/>
          <w:iCs/>
        </w:rPr>
        <w:t>mage</w:t>
      </w:r>
      <w:r w:rsidRPr="00A634AD">
        <w:rPr>
          <w:b/>
          <w:bCs/>
          <w:i/>
          <w:iCs/>
        </w:rPr>
        <w:t>s</w:t>
      </w:r>
      <w:r w:rsidR="00945A47" w:rsidRPr="00A634AD">
        <w:rPr>
          <w:b/>
          <w:bCs/>
          <w:i/>
          <w:iCs/>
        </w:rPr>
        <w:t xml:space="preserve"> de l’</w:t>
      </w:r>
      <w:r w:rsidR="00D50224" w:rsidRPr="00A634AD">
        <w:rPr>
          <w:b/>
          <w:bCs/>
          <w:i/>
          <w:iCs/>
        </w:rPr>
        <w:t>A</w:t>
      </w:r>
      <w:r w:rsidR="00945A47" w:rsidRPr="00A634AD">
        <w:rPr>
          <w:b/>
          <w:bCs/>
          <w:i/>
          <w:iCs/>
        </w:rPr>
        <w:t>utre</w:t>
      </w:r>
      <w:r w:rsidRPr="00A634AD">
        <w:rPr>
          <w:b/>
          <w:bCs/>
          <w:i/>
          <w:iCs/>
        </w:rPr>
        <w:t> : l’invention du sauva</w:t>
      </w:r>
      <w:r w:rsidRPr="004620AD">
        <w:rPr>
          <w:b/>
          <w:bCs/>
          <w:i/>
          <w:iCs/>
        </w:rPr>
        <w:t xml:space="preserve">ge </w:t>
      </w:r>
      <w:r w:rsidR="00945A47" w:rsidRPr="004620AD">
        <w:rPr>
          <w:b/>
          <w:bCs/>
          <w:i/>
          <w:iCs/>
        </w:rPr>
        <w:fldChar w:fldCharType="begin"/>
      </w:r>
      <w:r w:rsidR="00945A47" w:rsidRPr="004620AD">
        <w:rPr>
          <w:b/>
          <w:bCs/>
          <w:i/>
          <w:iCs/>
        </w:rPr>
        <w:instrText xml:space="preserve"> HYPERLINK "javascript:ferme()" </w:instrText>
      </w:r>
      <w:r w:rsidR="00945A47" w:rsidRPr="004620AD">
        <w:rPr>
          <w:b/>
          <w:bCs/>
          <w:i/>
          <w:iCs/>
        </w:rPr>
        <w:fldChar w:fldCharType="separate"/>
      </w:r>
    </w:p>
    <w:p w:rsidR="00945A47" w:rsidRDefault="00945A47" w:rsidP="00E06384">
      <w:r w:rsidRPr="004620AD">
        <w:rPr>
          <w:b/>
          <w:bCs/>
          <w:i/>
          <w:iCs/>
        </w:rPr>
        <w:fldChar w:fldCharType="end"/>
      </w:r>
    </w:p>
    <w:p w:rsidR="00E85A4D" w:rsidRDefault="00A634AD">
      <w:r>
        <w:t>La</w:t>
      </w:r>
      <w:r w:rsidR="00AE737D" w:rsidRPr="00E06384">
        <w:t xml:space="preserve"> prise en considération de l'universalité humaine et de la pluralité des cultures est l'un des grands acquis du siècle des Lumières</w:t>
      </w:r>
      <w:r>
        <w:t xml:space="preserve">. </w:t>
      </w:r>
      <w:r w:rsidR="00E06384">
        <w:t>L'inventaire des peuples du monde amorcé au XVIII</w:t>
      </w:r>
      <w:r w:rsidR="00E06384">
        <w:rPr>
          <w:vertAlign w:val="superscript"/>
        </w:rPr>
        <w:t>e</w:t>
      </w:r>
      <w:r w:rsidR="00E06384">
        <w:t> siècle favorise l'étude d'autres cultures et ouvre une voie ethnographique. Mais cette démarche scientifique va aussi conduire à définir des races, à les classer, à les hiérarchiser et édicter des théories racistes : au XIX</w:t>
      </w:r>
      <w:r w:rsidR="00E06384">
        <w:rPr>
          <w:vertAlign w:val="superscript"/>
        </w:rPr>
        <w:t>e</w:t>
      </w:r>
      <w:r w:rsidR="00E06384">
        <w:t> siècle, on photographie les populations exotiques, on mesure leur crâne, leurs os, on dissèque même leurs cadavres pour pouvoir mieux les étudier. Cette idée de classification de la population humaine crée en même temps une notion de races inférieures et supérieures. Ces théories racistes sont confortées par la mise en scène du « sauvage » qui, plus qu'une curiosité, plus qu'un objet scientifique, devient une construction</w:t>
      </w:r>
      <w:r w:rsidR="00864E64">
        <w:t xml:space="preserve">, </w:t>
      </w:r>
      <w:r w:rsidR="00E06384">
        <w:t>un spectacle</w:t>
      </w:r>
      <w:r w:rsidR="00864E64">
        <w:t xml:space="preserve"> (Blanchard, 2011)</w:t>
      </w:r>
      <w:r w:rsidR="00E06384">
        <w:t>, jouant des peurs et des fantasmes</w:t>
      </w:r>
      <w:r w:rsidR="00864E64">
        <w:t>, dans des exhibitions</w:t>
      </w:r>
      <w:r w:rsidR="00C70F3D">
        <w:t xml:space="preserve"> ethn</w:t>
      </w:r>
      <w:r w:rsidR="004620AD">
        <w:t xml:space="preserve">iques présentées en Europe. </w:t>
      </w:r>
    </w:p>
    <w:p w:rsidR="006F10A5" w:rsidRDefault="006F10A5"/>
    <w:p w:rsidR="008F0055" w:rsidRPr="00E1288A" w:rsidRDefault="00CC6E07" w:rsidP="00EF4D80">
      <w:pPr>
        <w:pStyle w:val="Titre3"/>
      </w:pPr>
      <w:r>
        <w:t>P</w:t>
      </w:r>
      <w:r w:rsidR="008F0055" w:rsidRPr="00E1288A">
        <w:t>oint</w:t>
      </w:r>
      <w:r>
        <w:t>s</w:t>
      </w:r>
      <w:r w:rsidR="008F0055" w:rsidRPr="00E1288A">
        <w:t xml:space="preserve"> de vue africain</w:t>
      </w:r>
      <w:r>
        <w:t>s</w:t>
      </w:r>
      <w:r w:rsidR="004375F6">
        <w:t xml:space="preserve"> : </w:t>
      </w:r>
      <w:r w:rsidR="004375F6">
        <w:rPr>
          <w:rFonts w:cstheme="minorHAnsi"/>
          <w:bCs w:val="0"/>
        </w:rPr>
        <w:t>XVII</w:t>
      </w:r>
      <w:r w:rsidR="004375F6" w:rsidRPr="004375F6">
        <w:rPr>
          <w:rFonts w:cstheme="minorHAnsi"/>
          <w:bCs w:val="0"/>
          <w:vertAlign w:val="superscript"/>
        </w:rPr>
        <w:t>e</w:t>
      </w:r>
      <w:r w:rsidR="004375F6">
        <w:rPr>
          <w:rFonts w:cstheme="minorHAnsi"/>
          <w:bCs w:val="0"/>
        </w:rPr>
        <w:t>-XX</w:t>
      </w:r>
      <w:r w:rsidR="004375F6" w:rsidRPr="004375F6">
        <w:rPr>
          <w:rFonts w:cstheme="minorHAnsi"/>
          <w:bCs w:val="0"/>
          <w:vertAlign w:val="superscript"/>
        </w:rPr>
        <w:t>e</w:t>
      </w:r>
      <w:r w:rsidR="004375F6">
        <w:rPr>
          <w:rFonts w:cstheme="minorHAnsi"/>
          <w:bCs w:val="0"/>
        </w:rPr>
        <w:t xml:space="preserve"> siècles</w:t>
      </w:r>
    </w:p>
    <w:p w:rsidR="001B7C4E" w:rsidRDefault="001B7C4E" w:rsidP="009906D3"/>
    <w:p w:rsidR="002D577D" w:rsidRPr="003535CC" w:rsidRDefault="002B1F42" w:rsidP="009906D3">
      <w:r>
        <w:t>Les</w:t>
      </w:r>
      <w:r w:rsidR="005E0664">
        <w:t xml:space="preserve"> empires médiévaux du </w:t>
      </w:r>
      <w:r>
        <w:rPr>
          <w:rFonts w:cstheme="minorHAnsi"/>
          <w:bCs/>
        </w:rPr>
        <w:t>Ghâna</w:t>
      </w:r>
      <w:r>
        <w:t xml:space="preserve"> </w:t>
      </w:r>
      <w:r w:rsidR="005E0664">
        <w:t>(III</w:t>
      </w:r>
      <w:r w:rsidR="005E0664" w:rsidRPr="00E65E3C">
        <w:rPr>
          <w:vertAlign w:val="superscript"/>
        </w:rPr>
        <w:t>e</w:t>
      </w:r>
      <w:r w:rsidR="005E0664">
        <w:t>-XIII</w:t>
      </w:r>
      <w:r w:rsidR="00E65E3C" w:rsidRPr="00E65E3C">
        <w:rPr>
          <w:vertAlign w:val="superscript"/>
        </w:rPr>
        <w:t>e</w:t>
      </w:r>
      <w:r w:rsidR="005E0664">
        <w:t xml:space="preserve"> siècle</w:t>
      </w:r>
      <w:r w:rsidR="00E65E3C">
        <w:t>s</w:t>
      </w:r>
      <w:r w:rsidR="003D6C92">
        <w:t xml:space="preserve">), du </w:t>
      </w:r>
      <w:proofErr w:type="spellStart"/>
      <w:r w:rsidR="003D6C92">
        <w:t>Mâ</w:t>
      </w:r>
      <w:r w:rsidR="005E0664">
        <w:t>li</w:t>
      </w:r>
      <w:proofErr w:type="spellEnd"/>
      <w:r w:rsidR="005E0664">
        <w:t xml:space="preserve"> (XIII</w:t>
      </w:r>
      <w:r w:rsidR="00E65E3C" w:rsidRPr="00E65E3C">
        <w:rPr>
          <w:vertAlign w:val="superscript"/>
        </w:rPr>
        <w:t>e</w:t>
      </w:r>
      <w:r w:rsidR="005E0664">
        <w:t>-XV</w:t>
      </w:r>
      <w:r w:rsidR="00E65E3C" w:rsidRPr="00E65E3C">
        <w:rPr>
          <w:vertAlign w:val="superscript"/>
        </w:rPr>
        <w:t>e</w:t>
      </w:r>
      <w:r w:rsidR="005E0664">
        <w:t xml:space="preserve"> siècle</w:t>
      </w:r>
      <w:r w:rsidR="00E65E3C">
        <w:t>s</w:t>
      </w:r>
      <w:r w:rsidR="005E0664">
        <w:t>)</w:t>
      </w:r>
      <w:r w:rsidR="00E65E3C">
        <w:t xml:space="preserve"> et</w:t>
      </w:r>
      <w:r w:rsidR="005E0664">
        <w:t xml:space="preserve"> </w:t>
      </w:r>
      <w:r w:rsidR="001024AB">
        <w:t>Songhaï</w:t>
      </w:r>
      <w:r w:rsidR="005E0664">
        <w:t xml:space="preserve"> (XV</w:t>
      </w:r>
      <w:r w:rsidR="00E65E3C" w:rsidRPr="00E65E3C">
        <w:rPr>
          <w:vertAlign w:val="superscript"/>
        </w:rPr>
        <w:t>e</w:t>
      </w:r>
      <w:r w:rsidR="005E0664">
        <w:t>-XVI</w:t>
      </w:r>
      <w:r w:rsidR="00E65E3C" w:rsidRPr="00E65E3C">
        <w:rPr>
          <w:vertAlign w:val="superscript"/>
        </w:rPr>
        <w:t>e</w:t>
      </w:r>
      <w:r w:rsidR="005E0664">
        <w:t xml:space="preserve"> siècle</w:t>
      </w:r>
      <w:r w:rsidR="00E65E3C">
        <w:t>s</w:t>
      </w:r>
      <w:r w:rsidR="005E0664">
        <w:t xml:space="preserve">) </w:t>
      </w:r>
      <w:r w:rsidR="008F0055">
        <w:t xml:space="preserve">sont </w:t>
      </w:r>
      <w:r w:rsidR="005E0664">
        <w:t>connus par les récits des géographes et historiens arabes.</w:t>
      </w:r>
      <w:r w:rsidR="00E65E3C">
        <w:t xml:space="preserve"> </w:t>
      </w:r>
      <w:r w:rsidR="008F0055">
        <w:t>Il faut attendre le XVI</w:t>
      </w:r>
      <w:r w:rsidR="003D6C92">
        <w:t>I</w:t>
      </w:r>
      <w:r w:rsidR="008F0055" w:rsidRPr="006955B1">
        <w:rPr>
          <w:vertAlign w:val="superscript"/>
        </w:rPr>
        <w:t>e</w:t>
      </w:r>
      <w:r w:rsidR="008F0055">
        <w:t xml:space="preserve"> siècle pour que </w:t>
      </w:r>
      <w:r w:rsidR="008F0055" w:rsidRPr="003535CC">
        <w:t xml:space="preserve">naisse à </w:t>
      </w:r>
      <w:r w:rsidR="00745A1E" w:rsidRPr="003535CC">
        <w:rPr>
          <w:rFonts w:cstheme="minorHAnsi"/>
        </w:rPr>
        <w:t>Tombouctou</w:t>
      </w:r>
      <w:r w:rsidR="00745A1E" w:rsidRPr="003535CC">
        <w:t xml:space="preserve"> </w:t>
      </w:r>
      <w:r w:rsidR="008F0055" w:rsidRPr="003535CC">
        <w:t xml:space="preserve">une littérature locale en écriture arabe avec </w:t>
      </w:r>
      <w:r w:rsidR="003D6C92" w:rsidRPr="003535CC">
        <w:rPr>
          <w:rFonts w:cstheme="minorHAnsi"/>
        </w:rPr>
        <w:t xml:space="preserve">deux importantes chroniques écrites environ au même moment, entre </w:t>
      </w:r>
      <w:r w:rsidR="00F60EA1" w:rsidRPr="003535CC">
        <w:rPr>
          <w:rFonts w:cstheme="minorHAnsi"/>
        </w:rPr>
        <w:t>1655 et 1664 </w:t>
      </w:r>
      <w:r w:rsidR="003D6C92" w:rsidRPr="003535CC">
        <w:rPr>
          <w:rFonts w:cstheme="minorHAnsi"/>
        </w:rPr>
        <w:t xml:space="preserve">: </w:t>
      </w:r>
      <w:r w:rsidR="00F60EA1" w:rsidRPr="003535CC">
        <w:t xml:space="preserve">le </w:t>
      </w:r>
      <w:proofErr w:type="spellStart"/>
      <w:r w:rsidR="004375F6">
        <w:rPr>
          <w:rFonts w:cstheme="minorHAnsi"/>
        </w:rPr>
        <w:t>Ta’rîkh</w:t>
      </w:r>
      <w:proofErr w:type="spellEnd"/>
      <w:r w:rsidR="004375F6">
        <w:rPr>
          <w:rFonts w:cstheme="minorHAnsi"/>
        </w:rPr>
        <w:t xml:space="preserve"> al-</w:t>
      </w:r>
      <w:proofErr w:type="spellStart"/>
      <w:r w:rsidR="004375F6">
        <w:rPr>
          <w:rFonts w:cstheme="minorHAnsi"/>
        </w:rPr>
        <w:t>Fattâ</w:t>
      </w:r>
      <w:r w:rsidR="00F60EA1" w:rsidRPr="003535CC">
        <w:rPr>
          <w:rFonts w:cstheme="minorHAnsi"/>
        </w:rPr>
        <w:t>sh</w:t>
      </w:r>
      <w:proofErr w:type="spellEnd"/>
      <w:r w:rsidR="00F60EA1" w:rsidRPr="003535CC">
        <w:rPr>
          <w:rFonts w:cstheme="minorHAnsi"/>
        </w:rPr>
        <w:t> </w:t>
      </w:r>
      <w:r w:rsidR="00F60EA1" w:rsidRPr="003535CC">
        <w:rPr>
          <w:rStyle w:val="Appelnotedebasdep"/>
        </w:rPr>
        <w:footnoteReference w:id="25"/>
      </w:r>
      <w:r w:rsidR="00F60EA1" w:rsidRPr="003535CC">
        <w:t xml:space="preserve"> et </w:t>
      </w:r>
      <w:r w:rsidR="003D6C92" w:rsidRPr="003535CC">
        <w:rPr>
          <w:rFonts w:cstheme="minorHAnsi"/>
        </w:rPr>
        <w:t xml:space="preserve">le </w:t>
      </w:r>
      <w:proofErr w:type="spellStart"/>
      <w:r w:rsidR="004375F6">
        <w:rPr>
          <w:rFonts w:cstheme="minorHAnsi"/>
        </w:rPr>
        <w:t>Ta’rîkh</w:t>
      </w:r>
      <w:proofErr w:type="spellEnd"/>
      <w:r w:rsidR="004375F6">
        <w:rPr>
          <w:rFonts w:cstheme="minorHAnsi"/>
        </w:rPr>
        <w:t xml:space="preserve"> </w:t>
      </w:r>
      <w:proofErr w:type="spellStart"/>
      <w:r w:rsidR="004375F6">
        <w:rPr>
          <w:rFonts w:cstheme="minorHAnsi"/>
        </w:rPr>
        <w:t>al-Sûdâ</w:t>
      </w:r>
      <w:r w:rsidR="00F60EA1" w:rsidRPr="003535CC">
        <w:rPr>
          <w:rFonts w:cstheme="minorHAnsi"/>
        </w:rPr>
        <w:t>n</w:t>
      </w:r>
      <w:proofErr w:type="spellEnd"/>
      <w:r w:rsidR="00F60EA1" w:rsidRPr="003535CC">
        <w:rPr>
          <w:rFonts w:cstheme="minorHAnsi"/>
        </w:rPr>
        <w:t> </w:t>
      </w:r>
      <w:r w:rsidR="00F60EA1" w:rsidRPr="003535CC">
        <w:rPr>
          <w:rStyle w:val="Appelnotedebasdep"/>
        </w:rPr>
        <w:footnoteReference w:id="26"/>
      </w:r>
      <w:r w:rsidR="00F60EA1" w:rsidRPr="003535CC">
        <w:t xml:space="preserve">, où l’on retrouve </w:t>
      </w:r>
      <w:r w:rsidR="008F0055" w:rsidRPr="003535CC">
        <w:t xml:space="preserve">la grande épopée de </w:t>
      </w:r>
      <w:proofErr w:type="spellStart"/>
      <w:r w:rsidR="008F0055" w:rsidRPr="003535CC">
        <w:t>Soundiata</w:t>
      </w:r>
      <w:proofErr w:type="spellEnd"/>
      <w:r w:rsidR="008F0055" w:rsidRPr="003535CC">
        <w:t xml:space="preserve"> Keita ou le mémorable pèlerinage à la Mecque du </w:t>
      </w:r>
      <w:r w:rsidR="006955B1" w:rsidRPr="003535CC">
        <w:t>sultan</w:t>
      </w:r>
      <w:r w:rsidR="008F0055" w:rsidRPr="003535CC">
        <w:t xml:space="preserve"> </w:t>
      </w:r>
      <w:proofErr w:type="spellStart"/>
      <w:r w:rsidR="008F0055" w:rsidRPr="003535CC">
        <w:t>M</w:t>
      </w:r>
      <w:r w:rsidR="00745A1E" w:rsidRPr="003535CC">
        <w:t>û</w:t>
      </w:r>
      <w:r w:rsidR="008F0055" w:rsidRPr="003535CC">
        <w:t>sa</w:t>
      </w:r>
      <w:proofErr w:type="spellEnd"/>
      <w:r w:rsidR="00745A1E" w:rsidRPr="003535CC">
        <w:t xml:space="preserve"> I</w:t>
      </w:r>
      <w:r w:rsidR="00745A1E" w:rsidRPr="003535CC">
        <w:rPr>
          <w:vertAlign w:val="superscript"/>
        </w:rPr>
        <w:t>er</w:t>
      </w:r>
      <w:r w:rsidR="00745A1E" w:rsidRPr="003535CC">
        <w:t xml:space="preserve"> du </w:t>
      </w:r>
      <w:proofErr w:type="spellStart"/>
      <w:r w:rsidRPr="003535CC">
        <w:t>Mâli</w:t>
      </w:r>
      <w:proofErr w:type="spellEnd"/>
      <w:r w:rsidR="00AA31A0" w:rsidRPr="003535CC">
        <w:t xml:space="preserve">. </w:t>
      </w:r>
      <w:r w:rsidR="00FD3B2E" w:rsidRPr="003535CC">
        <w:t xml:space="preserve">Si Tombouctou, </w:t>
      </w:r>
      <w:r w:rsidR="00FD3B2E" w:rsidRPr="003535CC">
        <w:lastRenderedPageBreak/>
        <w:t>h</w:t>
      </w:r>
      <w:r w:rsidR="00E643B3" w:rsidRPr="003535CC">
        <w:t xml:space="preserve">aut-lieu </w:t>
      </w:r>
      <w:r w:rsidR="00FD3B2E" w:rsidRPr="003535CC">
        <w:rPr>
          <w:rFonts w:cstheme="minorHAnsi"/>
        </w:rPr>
        <w:t xml:space="preserve">de savoir du monde musulman, </w:t>
      </w:r>
      <w:r w:rsidR="00FD3B2E" w:rsidRPr="003535CC">
        <w:t>fut un centre très actif de production de manuscrits, les sources écrites anciennes restent néanmoins rares en Afrique de l’Ouest</w:t>
      </w:r>
      <w:r w:rsidR="00745A1E" w:rsidRPr="003535CC">
        <w:t xml:space="preserve">. </w:t>
      </w:r>
    </w:p>
    <w:p w:rsidR="00253B22" w:rsidRDefault="00745A1E" w:rsidP="009906D3">
      <w:r w:rsidRPr="003535CC">
        <w:t xml:space="preserve">On le sait, </w:t>
      </w:r>
      <w:r w:rsidR="00B2606A" w:rsidRPr="003535CC">
        <w:t>c’est la tradition orale</w:t>
      </w:r>
      <w:r w:rsidR="00BD3FC6">
        <w:t> </w:t>
      </w:r>
      <w:r w:rsidR="00BD3FC6">
        <w:rPr>
          <w:rStyle w:val="Appelnotedebasdep"/>
        </w:rPr>
        <w:footnoteReference w:id="27"/>
      </w:r>
      <w:r w:rsidR="00BD3FC6">
        <w:t xml:space="preserve"> </w:t>
      </w:r>
      <w:r w:rsidR="00B2606A" w:rsidRPr="002D577D">
        <w:rPr>
          <w:bCs/>
        </w:rPr>
        <w:t>qui constitue le</w:t>
      </w:r>
      <w:r w:rsidR="00B2606A">
        <w:rPr>
          <w:b/>
        </w:rPr>
        <w:t xml:space="preserve"> </w:t>
      </w:r>
      <w:r w:rsidR="00B2606A">
        <w:t xml:space="preserve">vecteur privilégié de la transmission </w:t>
      </w:r>
      <w:r w:rsidR="002D577D">
        <w:t>du</w:t>
      </w:r>
      <w:r w:rsidR="00B2606A">
        <w:t xml:space="preserve"> savoir</w:t>
      </w:r>
      <w:r w:rsidR="00BD3FC6">
        <w:t xml:space="preserve"> </w:t>
      </w:r>
      <w:r>
        <w:t xml:space="preserve">à travers </w:t>
      </w:r>
      <w:r w:rsidR="002B1F42">
        <w:t xml:space="preserve">des </w:t>
      </w:r>
      <w:r>
        <w:t>c</w:t>
      </w:r>
      <w:r w:rsidR="004B0CF0" w:rsidRPr="00771613">
        <w:t xml:space="preserve">ontes, </w:t>
      </w:r>
      <w:r w:rsidR="00771613" w:rsidRPr="00771613">
        <w:rPr>
          <w:rFonts w:cstheme="minorHAnsi"/>
        </w:rPr>
        <w:t xml:space="preserve">fables, </w:t>
      </w:r>
      <w:r w:rsidR="00771613">
        <w:t>épopées</w:t>
      </w:r>
      <w:r w:rsidR="00771613" w:rsidRPr="00771613">
        <w:rPr>
          <w:rFonts w:cstheme="minorHAnsi"/>
        </w:rPr>
        <w:t xml:space="preserve">, chansons, maximes </w:t>
      </w:r>
      <w:r w:rsidR="00B2606A">
        <w:rPr>
          <w:rFonts w:cstheme="minorHAnsi"/>
        </w:rPr>
        <w:t>ou</w:t>
      </w:r>
      <w:r w:rsidR="00771613" w:rsidRPr="00771613">
        <w:rPr>
          <w:rFonts w:cstheme="minorHAnsi"/>
        </w:rPr>
        <w:t xml:space="preserve"> proverbes</w:t>
      </w:r>
      <w:r>
        <w:t xml:space="preserve">. Par principe, </w:t>
      </w:r>
      <w:r w:rsidR="00B2606A">
        <w:t xml:space="preserve">cette tradition </w:t>
      </w:r>
      <w:r w:rsidR="002D577D">
        <w:t xml:space="preserve">est </w:t>
      </w:r>
      <w:r w:rsidR="00B2606A">
        <w:t xml:space="preserve">vivante </w:t>
      </w:r>
      <w:r>
        <w:t xml:space="preserve">et les récits oraux </w:t>
      </w:r>
      <w:r w:rsidR="00B2606A">
        <w:t>varient selon</w:t>
      </w:r>
      <w:r w:rsidR="002D577D">
        <w:t xml:space="preserve"> </w:t>
      </w:r>
      <w:r w:rsidR="00B2606A">
        <w:t>le contexte, l’époque</w:t>
      </w:r>
      <w:r w:rsidR="002B1F42">
        <w:t xml:space="preserve"> et</w:t>
      </w:r>
      <w:r w:rsidR="00B2606A">
        <w:t xml:space="preserve"> le public.</w:t>
      </w:r>
      <w:r w:rsidR="00015E3F">
        <w:t xml:space="preserve"> </w:t>
      </w:r>
      <w:r w:rsidR="00674CD7">
        <w:t>Elle</w:t>
      </w:r>
      <w:r w:rsidR="00015E3F">
        <w:t xml:space="preserve"> e</w:t>
      </w:r>
      <w:r w:rsidR="00B2606A">
        <w:t xml:space="preserve">st </w:t>
      </w:r>
      <w:r w:rsidR="00015E3F">
        <w:t>« </w:t>
      </w:r>
      <w:r w:rsidR="00B2606A">
        <w:t>conditionnée par la société qui la véhicule. C’est dire que les connaissances historiques qu’elle comporte dépendent étroitement de la structure de celle-ci. » (Seydou, 1996)</w:t>
      </w:r>
      <w:r w:rsidR="002B1F42">
        <w:t xml:space="preserve">. </w:t>
      </w:r>
      <w:r w:rsidR="00B77F92">
        <w:t>L</w:t>
      </w:r>
      <w:r w:rsidR="002B1F42">
        <w:t xml:space="preserve">a tradition orale contemporaine </w:t>
      </w:r>
      <w:r w:rsidR="00015E3F">
        <w:t xml:space="preserve">peut </w:t>
      </w:r>
      <w:r w:rsidR="002B1F42">
        <w:t>garde</w:t>
      </w:r>
      <w:r w:rsidR="00015E3F">
        <w:t>r</w:t>
      </w:r>
      <w:r w:rsidR="002B1F42">
        <w:t xml:space="preserve"> </w:t>
      </w:r>
      <w:r w:rsidR="00015E3F">
        <w:t>une</w:t>
      </w:r>
      <w:r w:rsidR="002B1F42">
        <w:t xml:space="preserve"> mémoire </w:t>
      </w:r>
      <w:r w:rsidR="00015E3F">
        <w:t xml:space="preserve">continue vieille </w:t>
      </w:r>
      <w:r w:rsidR="002B1F42">
        <w:t>de trois ou quatre siècles (</w:t>
      </w:r>
      <w:proofErr w:type="spellStart"/>
      <w:r w:rsidR="002B1F42">
        <w:t>Fauvelle</w:t>
      </w:r>
      <w:proofErr w:type="spellEnd"/>
      <w:r w:rsidR="002B1F42">
        <w:t xml:space="preserve">, 2018 : </w:t>
      </w:r>
      <w:r w:rsidR="00015E3F">
        <w:t xml:space="preserve">175) « sans que </w:t>
      </w:r>
      <w:r w:rsidR="00674CD7">
        <w:t xml:space="preserve">nous </w:t>
      </w:r>
      <w:r w:rsidR="00015E3F">
        <w:t>soyons capables de mesurer l’ampleur des transformations subies en cours de route ni même d’ailleurs d’en contrôler la fiabilité. » (</w:t>
      </w:r>
      <w:proofErr w:type="spellStart"/>
      <w:r w:rsidR="00015E3F">
        <w:t>Fauvelle</w:t>
      </w:r>
      <w:proofErr w:type="spellEnd"/>
      <w:r w:rsidR="00015E3F">
        <w:t xml:space="preserve">, 2013 : 16). </w:t>
      </w:r>
      <w:r w:rsidR="00C1055A">
        <w:t>D’où la n</w:t>
      </w:r>
      <w:r w:rsidR="00015E3F">
        <w:t xml:space="preserve">écessité de croiser les récits oraux avec les sources écrites </w:t>
      </w:r>
      <w:r w:rsidR="00F1721B">
        <w:t>mais aussi avec</w:t>
      </w:r>
      <w:r w:rsidR="00015E3F">
        <w:t xml:space="preserve"> </w:t>
      </w:r>
      <w:r w:rsidR="00C1055A">
        <w:t>l’archéologie, la linguistique</w:t>
      </w:r>
      <w:r w:rsidR="00F1721B">
        <w:t xml:space="preserve">, </w:t>
      </w:r>
      <w:r w:rsidR="00015E3F">
        <w:t>voire</w:t>
      </w:r>
      <w:r w:rsidR="00C1055A">
        <w:t xml:space="preserve"> la </w:t>
      </w:r>
      <w:r w:rsidR="00015E3F">
        <w:t>génétique, pour révéler un</w:t>
      </w:r>
      <w:r w:rsidR="00253B22">
        <w:t xml:space="preserve">e </w:t>
      </w:r>
      <w:r w:rsidR="00314C13">
        <w:t>« </w:t>
      </w:r>
      <w:r w:rsidR="00253B22">
        <w:t>Afrique des</w:t>
      </w:r>
      <w:r w:rsidR="00314C13">
        <w:t xml:space="preserve"> </w:t>
      </w:r>
      <w:r w:rsidR="00253B22">
        <w:t xml:space="preserve">siècles d’or » selon l’expression de François-Xavier </w:t>
      </w:r>
      <w:proofErr w:type="spellStart"/>
      <w:r w:rsidR="00253B22">
        <w:t>Fauvelle</w:t>
      </w:r>
      <w:proofErr w:type="spellEnd"/>
      <w:r w:rsidR="00253B22">
        <w:t xml:space="preserve"> (2013 : 14)</w:t>
      </w:r>
      <w:r w:rsidR="00C1055A">
        <w:t>, qui prévalait avant la colonisation</w:t>
      </w:r>
      <w:r w:rsidR="00F1721B">
        <w:t xml:space="preserve"> européenne</w:t>
      </w:r>
      <w:r w:rsidR="00C1055A">
        <w:t xml:space="preserve">. </w:t>
      </w:r>
    </w:p>
    <w:p w:rsidR="00AD6E1B" w:rsidRPr="00B77F92" w:rsidRDefault="00F1721B" w:rsidP="002964ED">
      <w:pPr>
        <w:rPr>
          <w:rFonts w:cstheme="minorHAnsi"/>
        </w:rPr>
      </w:pPr>
      <w:r>
        <w:t>Au</w:t>
      </w:r>
      <w:r w:rsidR="00C1055A">
        <w:t xml:space="preserve"> XIX</w:t>
      </w:r>
      <w:r w:rsidR="00C1055A" w:rsidRPr="00C1055A">
        <w:rPr>
          <w:vertAlign w:val="superscript"/>
        </w:rPr>
        <w:t>e</w:t>
      </w:r>
      <w:r w:rsidR="00C1055A">
        <w:t xml:space="preserve"> siècle, </w:t>
      </w:r>
      <w:r>
        <w:t xml:space="preserve">des </w:t>
      </w:r>
      <w:r w:rsidR="00C1055A">
        <w:t xml:space="preserve">missionnaires, administrateurs coloniaux et ethnologues se sont employés </w:t>
      </w:r>
      <w:r w:rsidR="00674CD7">
        <w:t xml:space="preserve">à </w:t>
      </w:r>
      <w:r>
        <w:t xml:space="preserve">transcrire les différents genres de la tradition orale </w:t>
      </w:r>
      <w:r w:rsidR="00C1055A">
        <w:t>avec une certaine rigueur documentaire. Ainsi par exemple d</w:t>
      </w:r>
      <w:r w:rsidR="00F51C35">
        <w:t>e l’</w:t>
      </w:r>
      <w:r w:rsidR="002E0FE2">
        <w:t>a</w:t>
      </w:r>
      <w:r w:rsidR="00F51C35">
        <w:t xml:space="preserve">bbé </w:t>
      </w:r>
      <w:r w:rsidR="002E0FE2">
        <w:t xml:space="preserve">Pierre </w:t>
      </w:r>
      <w:r w:rsidR="00F51C35">
        <w:t>Bouche (1835-1903) </w:t>
      </w:r>
      <w:r w:rsidR="00F51C35">
        <w:rPr>
          <w:rStyle w:val="Appelnotedebasdep"/>
        </w:rPr>
        <w:footnoteReference w:id="28"/>
      </w:r>
      <w:r w:rsidR="00F51C35">
        <w:t xml:space="preserve">, </w:t>
      </w:r>
      <w:r w:rsidR="004C2938" w:rsidRPr="00F51C35">
        <w:t xml:space="preserve">François-Victor </w:t>
      </w:r>
      <w:proofErr w:type="spellStart"/>
      <w:r w:rsidR="004C2938" w:rsidRPr="00F51C35">
        <w:t>Équilbecq</w:t>
      </w:r>
      <w:proofErr w:type="spellEnd"/>
      <w:r w:rsidR="004C2938" w:rsidRPr="00F51C35">
        <w:t xml:space="preserve"> (</w:t>
      </w:r>
      <w:r w:rsidR="004C2938" w:rsidRPr="00F51C35">
        <w:rPr>
          <w:rFonts w:cstheme="minorHAnsi"/>
        </w:rPr>
        <w:t>1872-1917) </w:t>
      </w:r>
      <w:r w:rsidR="004C2938" w:rsidRPr="00F51C35">
        <w:rPr>
          <w:rStyle w:val="Appelnotedebasdep"/>
          <w:rFonts w:cstheme="minorHAnsi"/>
        </w:rPr>
        <w:footnoteReference w:id="29"/>
      </w:r>
      <w:r w:rsidR="004C2938" w:rsidRPr="00F51C35">
        <w:t xml:space="preserve">, </w:t>
      </w:r>
      <w:r w:rsidR="00FA72CE" w:rsidRPr="00F51C35">
        <w:rPr>
          <w:rFonts w:cstheme="minorHAnsi"/>
        </w:rPr>
        <w:t xml:space="preserve">Maurice Delafosse </w:t>
      </w:r>
      <w:r w:rsidR="00FA72CE" w:rsidRPr="006F36A1">
        <w:rPr>
          <w:rFonts w:cstheme="minorHAnsi"/>
        </w:rPr>
        <w:t>(1870-1926)</w:t>
      </w:r>
      <w:r w:rsidR="004C2938">
        <w:rPr>
          <w:rFonts w:cstheme="minorHAnsi"/>
        </w:rPr>
        <w:t> </w:t>
      </w:r>
      <w:r w:rsidR="00FA72CE">
        <w:rPr>
          <w:rStyle w:val="Appelnotedebasdep"/>
          <w:rFonts w:cstheme="minorHAnsi"/>
        </w:rPr>
        <w:footnoteReference w:id="30"/>
      </w:r>
      <w:r w:rsidR="00C1055A">
        <w:rPr>
          <w:rFonts w:cstheme="minorHAnsi"/>
        </w:rPr>
        <w:t xml:space="preserve"> ou Léo</w:t>
      </w:r>
      <w:r w:rsidR="004C2938">
        <w:rPr>
          <w:rFonts w:cstheme="minorHAnsi"/>
        </w:rPr>
        <w:t xml:space="preserve"> </w:t>
      </w:r>
      <w:r w:rsidR="004C2938" w:rsidRPr="004C2938">
        <w:rPr>
          <w:rFonts w:cstheme="minorHAnsi"/>
        </w:rPr>
        <w:t>Frobenius (1873-1938</w:t>
      </w:r>
      <w:r w:rsidR="004C2938">
        <w:rPr>
          <w:rFonts w:cstheme="minorHAnsi"/>
        </w:rPr>
        <w:t xml:space="preserve">). </w:t>
      </w:r>
      <w:r w:rsidR="00F51C35">
        <w:rPr>
          <w:rFonts w:cstheme="minorHAnsi"/>
        </w:rPr>
        <w:t>L’</w:t>
      </w:r>
      <w:r w:rsidR="00F51C35" w:rsidRPr="004C2938">
        <w:rPr>
          <w:rFonts w:cstheme="minorHAnsi"/>
          <w:i/>
          <w:iCs/>
        </w:rPr>
        <w:t>Anthologie nègre</w:t>
      </w:r>
      <w:r w:rsidR="00F51C35">
        <w:rPr>
          <w:rFonts w:cstheme="minorHAnsi"/>
          <w:i/>
          <w:iCs/>
        </w:rPr>
        <w:t xml:space="preserve">, </w:t>
      </w:r>
      <w:r w:rsidR="00F51C35" w:rsidRPr="00F51C35">
        <w:rPr>
          <w:rFonts w:cstheme="minorHAnsi"/>
        </w:rPr>
        <w:t>publiée e</w:t>
      </w:r>
      <w:r w:rsidR="004C2938" w:rsidRPr="00F51C35">
        <w:rPr>
          <w:rFonts w:cstheme="minorHAnsi"/>
        </w:rPr>
        <w:t xml:space="preserve">n </w:t>
      </w:r>
      <w:r w:rsidR="004C2938">
        <w:rPr>
          <w:rFonts w:cstheme="minorHAnsi"/>
        </w:rPr>
        <w:t>1921</w:t>
      </w:r>
      <w:r w:rsidR="00F51C35">
        <w:rPr>
          <w:rFonts w:cstheme="minorHAnsi"/>
        </w:rPr>
        <w:t xml:space="preserve"> par </w:t>
      </w:r>
      <w:r w:rsidR="00FA72CE" w:rsidRPr="00F51C35">
        <w:rPr>
          <w:rFonts w:cstheme="minorHAnsi"/>
          <w:bCs/>
        </w:rPr>
        <w:t xml:space="preserve">Blaise Cendras </w:t>
      </w:r>
      <w:r w:rsidR="004C2938">
        <w:rPr>
          <w:rFonts w:cstheme="minorHAnsi"/>
        </w:rPr>
        <w:t>(</w:t>
      </w:r>
      <w:r w:rsidR="004C2938" w:rsidRPr="004C2938">
        <w:rPr>
          <w:rFonts w:cstheme="minorHAnsi"/>
        </w:rPr>
        <w:t>1887</w:t>
      </w:r>
      <w:r w:rsidR="004C2938">
        <w:rPr>
          <w:rFonts w:cstheme="minorHAnsi"/>
        </w:rPr>
        <w:t>-</w:t>
      </w:r>
      <w:r w:rsidR="004C2938" w:rsidRPr="004C2938">
        <w:rPr>
          <w:rFonts w:cstheme="minorHAnsi"/>
        </w:rPr>
        <w:t>1961</w:t>
      </w:r>
      <w:r w:rsidR="004C2938">
        <w:rPr>
          <w:rFonts w:cstheme="minorHAnsi"/>
        </w:rPr>
        <w:t>)</w:t>
      </w:r>
      <w:r w:rsidR="00F51C35">
        <w:rPr>
          <w:rFonts w:cstheme="minorHAnsi"/>
        </w:rPr>
        <w:t xml:space="preserve">, </w:t>
      </w:r>
      <w:r w:rsidR="004C2938">
        <w:t xml:space="preserve">reproduit </w:t>
      </w:r>
      <w:r w:rsidR="00F51C35">
        <w:rPr>
          <w:rFonts w:cstheme="minorHAnsi"/>
        </w:rPr>
        <w:t>des récits</w:t>
      </w:r>
      <w:r w:rsidR="00F51C35">
        <w:t xml:space="preserve"> </w:t>
      </w:r>
      <w:r w:rsidR="004C2938">
        <w:t>« tels que les missionnaires et les explorateurs nous les ont rapportés en Europe »</w:t>
      </w:r>
      <w:r w:rsidR="00F51C35">
        <w:t xml:space="preserve"> (</w:t>
      </w:r>
      <w:r w:rsidR="00F51C35" w:rsidRPr="00F51C35">
        <w:rPr>
          <w:rFonts w:cstheme="minorHAnsi"/>
          <w:bCs/>
        </w:rPr>
        <w:t>Cendras</w:t>
      </w:r>
      <w:r w:rsidR="00BD3FC6">
        <w:rPr>
          <w:rFonts w:cstheme="minorHAnsi"/>
          <w:bCs/>
        </w:rPr>
        <w:t>, 1921</w:t>
      </w:r>
      <w:r w:rsidR="00D17F18">
        <w:rPr>
          <w:rFonts w:cstheme="minorHAnsi"/>
          <w:bCs/>
        </w:rPr>
        <w:t>)</w:t>
      </w:r>
      <w:r w:rsidR="004C2938">
        <w:t xml:space="preserve">, avant que des Africains eux-mêmes, tels </w:t>
      </w:r>
      <w:r w:rsidR="004C2938" w:rsidRPr="0045562A">
        <w:rPr>
          <w:rFonts w:cstheme="minorHAnsi"/>
        </w:rPr>
        <w:t xml:space="preserve">Amadou </w:t>
      </w:r>
      <w:proofErr w:type="spellStart"/>
      <w:r w:rsidR="004C2938" w:rsidRPr="0045562A">
        <w:rPr>
          <w:rFonts w:cstheme="minorHAnsi"/>
        </w:rPr>
        <w:t>Hampâté</w:t>
      </w:r>
      <w:proofErr w:type="spellEnd"/>
      <w:r w:rsidR="004C2938" w:rsidRPr="0045562A">
        <w:rPr>
          <w:rFonts w:cstheme="minorHAnsi"/>
        </w:rPr>
        <w:t xml:space="preserve"> Bâ (1901-1991)</w:t>
      </w:r>
      <w:r w:rsidR="004C2938">
        <w:rPr>
          <w:rFonts w:cstheme="minorHAnsi"/>
        </w:rPr>
        <w:t xml:space="preserve"> ou </w:t>
      </w:r>
      <w:proofErr w:type="spellStart"/>
      <w:r w:rsidR="004C2938" w:rsidRPr="0045562A">
        <w:rPr>
          <w:rFonts w:cstheme="minorHAnsi"/>
        </w:rPr>
        <w:t>Bigaro</w:t>
      </w:r>
      <w:proofErr w:type="spellEnd"/>
      <w:r w:rsidR="004C2938" w:rsidRPr="0045562A">
        <w:rPr>
          <w:rFonts w:cstheme="minorHAnsi"/>
        </w:rPr>
        <w:t xml:space="preserve"> </w:t>
      </w:r>
      <w:proofErr w:type="spellStart"/>
      <w:r w:rsidR="004C2938" w:rsidRPr="0045562A">
        <w:rPr>
          <w:rFonts w:cstheme="minorHAnsi"/>
        </w:rPr>
        <w:t>Diop</w:t>
      </w:r>
      <w:proofErr w:type="spellEnd"/>
      <w:r w:rsidR="004C2938" w:rsidRPr="0045562A">
        <w:rPr>
          <w:rFonts w:cstheme="minorHAnsi"/>
        </w:rPr>
        <w:t xml:space="preserve"> (1906-1989)</w:t>
      </w:r>
      <w:r w:rsidR="004C2938">
        <w:rPr>
          <w:rFonts w:cstheme="minorHAnsi"/>
        </w:rPr>
        <w:t>, ne consigne</w:t>
      </w:r>
      <w:r w:rsidR="00364279">
        <w:rPr>
          <w:rFonts w:cstheme="minorHAnsi"/>
        </w:rPr>
        <w:t>nt</w:t>
      </w:r>
      <w:r w:rsidR="004C2938">
        <w:rPr>
          <w:rFonts w:cstheme="minorHAnsi"/>
        </w:rPr>
        <w:t xml:space="preserve"> </w:t>
      </w:r>
      <w:r w:rsidR="004C2938" w:rsidRPr="0045562A">
        <w:rPr>
          <w:rFonts w:cstheme="minorHAnsi"/>
        </w:rPr>
        <w:t>par écrit</w:t>
      </w:r>
      <w:r w:rsidR="004C2938">
        <w:rPr>
          <w:rFonts w:cstheme="minorHAnsi"/>
        </w:rPr>
        <w:t xml:space="preserve"> </w:t>
      </w:r>
      <w:r w:rsidR="00FA72CE">
        <w:rPr>
          <w:rFonts w:cstheme="minorHAnsi"/>
        </w:rPr>
        <w:t xml:space="preserve">les </w:t>
      </w:r>
      <w:r w:rsidR="00FA72CE" w:rsidRPr="0045562A">
        <w:rPr>
          <w:rFonts w:cstheme="minorHAnsi"/>
        </w:rPr>
        <w:t>contes traditionnels de la littérature orale</w:t>
      </w:r>
      <w:r w:rsidR="004C2938">
        <w:rPr>
          <w:rFonts w:cstheme="minorHAnsi"/>
        </w:rPr>
        <w:t xml:space="preserve">. </w:t>
      </w:r>
      <w:r w:rsidR="007708B8">
        <w:t>E</w:t>
      </w:r>
      <w:r w:rsidR="00D17F18">
        <w:t>mpreint</w:t>
      </w:r>
      <w:r w:rsidR="00AD6E1B">
        <w:t>s</w:t>
      </w:r>
      <w:r w:rsidR="00D17F18">
        <w:t xml:space="preserve"> d’une sagesse tout africaine, </w:t>
      </w:r>
      <w:r w:rsidR="00B77F92">
        <w:t>ceux-ci</w:t>
      </w:r>
      <w:r w:rsidR="007708B8">
        <w:t xml:space="preserve"> sont porteurs </w:t>
      </w:r>
      <w:r w:rsidR="00AD6E1B">
        <w:t>d’une vision de l’homme et du monde</w:t>
      </w:r>
      <w:r w:rsidR="007708B8">
        <w:t xml:space="preserve">, fondée sur l’interrelation entre </w:t>
      </w:r>
      <w:r w:rsidR="00B77F92">
        <w:t xml:space="preserve">la </w:t>
      </w:r>
      <w:r w:rsidR="007708B8">
        <w:t xml:space="preserve">nature et </w:t>
      </w:r>
      <w:r w:rsidR="00B77F92">
        <w:t>la c</w:t>
      </w:r>
      <w:r w:rsidR="007708B8">
        <w:t xml:space="preserve">ulture, </w:t>
      </w:r>
      <w:r w:rsidR="00B77F92">
        <w:t xml:space="preserve">doublée d’une dualité entre le </w:t>
      </w:r>
      <w:r w:rsidR="007708B8">
        <w:t xml:space="preserve">visible et </w:t>
      </w:r>
      <w:r w:rsidR="00B77F92">
        <w:t>l’</w:t>
      </w:r>
      <w:r w:rsidR="007708B8">
        <w:t xml:space="preserve">invisible. Il </w:t>
      </w:r>
      <w:r w:rsidR="00D17F18">
        <w:t xml:space="preserve">est </w:t>
      </w:r>
      <w:r w:rsidR="00AD6E1B">
        <w:t>n</w:t>
      </w:r>
      <w:r w:rsidR="00D17F18">
        <w:t>éanmoins</w:t>
      </w:r>
      <w:r w:rsidR="00AD6E1B">
        <w:t xml:space="preserve"> </w:t>
      </w:r>
      <w:r w:rsidR="00364279">
        <w:t xml:space="preserve">difficile de faire </w:t>
      </w:r>
      <w:r w:rsidR="00AD6E1B">
        <w:t xml:space="preserve">véritablement </w:t>
      </w:r>
      <w:r w:rsidR="00364279">
        <w:t>émerger un « point de vue » africai</w:t>
      </w:r>
      <w:r w:rsidR="00AD6E1B">
        <w:t xml:space="preserve">n sur la relation à l’Autre. </w:t>
      </w:r>
      <w:r w:rsidR="002964ED">
        <w:t>Les premières images du Blanc, qui apparaissent dans les mythes d’origine véhiculés par la tradition orale, visent à expliciter l</w:t>
      </w:r>
      <w:r w:rsidR="00EE2ECF">
        <w:t>es</w:t>
      </w:r>
      <w:r w:rsidR="002964ED">
        <w:t xml:space="preserve"> différences chromatiques</w:t>
      </w:r>
      <w:r w:rsidR="00EE2ECF">
        <w:t>, et donc l’opposition entre Noirs et Blancs</w:t>
      </w:r>
      <w:r w:rsidR="002964ED">
        <w:t xml:space="preserve">, présentée tantôt comme la conséquence d’un accident ou d’un </w:t>
      </w:r>
      <w:r w:rsidR="00EE2ECF">
        <w:t>acte arbitraire d’ori</w:t>
      </w:r>
      <w:r w:rsidR="00AD6E1B">
        <w:t>gine divine, t</w:t>
      </w:r>
      <w:r w:rsidR="00EE2ECF">
        <w:t>antôt comme la responsabilité des ancêtres coupables d’une faute (Chevrier, 1998 : 13)</w:t>
      </w:r>
      <w:r w:rsidR="00AD6E1B">
        <w:t xml:space="preserve">. </w:t>
      </w:r>
    </w:p>
    <w:p w:rsidR="003C1720" w:rsidRPr="003C1720" w:rsidRDefault="00AD6E1B" w:rsidP="009906D3">
      <w:pPr>
        <w:rPr>
          <w:rFonts w:cstheme="minorHAnsi"/>
          <w:bCs/>
        </w:rPr>
      </w:pPr>
      <w:r>
        <w:t xml:space="preserve">Cette acceptation </w:t>
      </w:r>
      <w:r w:rsidR="002E0FE2">
        <w:t>d’une</w:t>
      </w:r>
      <w:r>
        <w:t xml:space="preserve"> division raciale</w:t>
      </w:r>
      <w:r w:rsidR="00B77F92">
        <w:t>,</w:t>
      </w:r>
      <w:r>
        <w:t xml:space="preserve"> </w:t>
      </w:r>
      <w:r w:rsidR="002E0FE2">
        <w:t xml:space="preserve">et </w:t>
      </w:r>
      <w:r w:rsidR="00B77F92">
        <w:t xml:space="preserve">par conséquent </w:t>
      </w:r>
      <w:r w:rsidR="002E0FE2">
        <w:t>de l’idéologie</w:t>
      </w:r>
      <w:r w:rsidR="007708B8">
        <w:t xml:space="preserve"> raciste</w:t>
      </w:r>
      <w:r w:rsidR="00B77F92">
        <w:t>,</w:t>
      </w:r>
      <w:r w:rsidR="007708B8">
        <w:t xml:space="preserve"> </w:t>
      </w:r>
      <w:r>
        <w:t xml:space="preserve">n’est pas sans rappeler l’injonction à l’« assimilation » prônée par la colonisation. </w:t>
      </w:r>
      <w:r w:rsidR="0015413F">
        <w:t>L</w:t>
      </w:r>
      <w:r>
        <w:t xml:space="preserve">a </w:t>
      </w:r>
      <w:r w:rsidR="00E643B3">
        <w:t>littérature locale</w:t>
      </w:r>
      <w:r w:rsidR="00771C75">
        <w:t xml:space="preserve"> </w:t>
      </w:r>
      <w:r w:rsidR="00FA72CE">
        <w:t>d’expression française reste</w:t>
      </w:r>
      <w:r w:rsidR="0015413F">
        <w:t xml:space="preserve"> ainsi</w:t>
      </w:r>
      <w:r w:rsidR="00FA72CE">
        <w:t xml:space="preserve"> </w:t>
      </w:r>
      <w:r w:rsidR="007708B8">
        <w:t>conditionnée par le</w:t>
      </w:r>
      <w:r w:rsidR="00FA72CE">
        <w:t xml:space="preserve"> </w:t>
      </w:r>
      <w:r w:rsidR="00771C75">
        <w:t>point de vue</w:t>
      </w:r>
      <w:r w:rsidR="00FA72CE">
        <w:t xml:space="preserve"> du colonisateur (</w:t>
      </w:r>
      <w:proofErr w:type="spellStart"/>
      <w:r w:rsidR="00D17F18">
        <w:t>Mabanckou</w:t>
      </w:r>
      <w:proofErr w:type="spellEnd"/>
      <w:r w:rsidR="007708B8">
        <w:t>, 2016</w:t>
      </w:r>
      <w:r w:rsidR="00D17F18">
        <w:t xml:space="preserve">). </w:t>
      </w:r>
      <w:r w:rsidR="0015413F">
        <w:t xml:space="preserve">C’est le cas </w:t>
      </w:r>
      <w:r w:rsidR="00FD3B2E" w:rsidRPr="00FD3B2E">
        <w:t>de l</w:t>
      </w:r>
      <w:r w:rsidR="00FD3B2E" w:rsidRPr="00FD3B2E">
        <w:rPr>
          <w:rFonts w:cstheme="minorHAnsi"/>
          <w:bCs/>
        </w:rPr>
        <w:t xml:space="preserve">'abbé </w:t>
      </w:r>
      <w:r w:rsidR="002E0FE2">
        <w:rPr>
          <w:rFonts w:cstheme="minorHAnsi"/>
          <w:bCs/>
        </w:rPr>
        <w:t xml:space="preserve">David </w:t>
      </w:r>
      <w:proofErr w:type="spellStart"/>
      <w:r w:rsidR="00FD3B2E" w:rsidRPr="00FD3B2E">
        <w:rPr>
          <w:rFonts w:cstheme="minorHAnsi"/>
          <w:bCs/>
        </w:rPr>
        <w:t>Boilat</w:t>
      </w:r>
      <w:proofErr w:type="spellEnd"/>
      <w:r w:rsidR="00FD3B2E" w:rsidRPr="00FD3B2E">
        <w:rPr>
          <w:rFonts w:cstheme="minorHAnsi"/>
          <w:bCs/>
        </w:rPr>
        <w:t xml:space="preserve"> (1814-1901), </w:t>
      </w:r>
      <w:r w:rsidR="00FD3B2E" w:rsidRPr="00FD3B2E">
        <w:t>p</w:t>
      </w:r>
      <w:r w:rsidR="00FD3B2E" w:rsidRPr="00FD3B2E">
        <w:rPr>
          <w:rFonts w:cstheme="minorHAnsi"/>
        </w:rPr>
        <w:t>remier prêtre métis du Sénégal</w:t>
      </w:r>
      <w:r w:rsidR="007708B8">
        <w:rPr>
          <w:rFonts w:cstheme="minorHAnsi"/>
        </w:rPr>
        <w:t>,</w:t>
      </w:r>
      <w:r w:rsidR="00FD3B2E" w:rsidRPr="00FD3B2E">
        <w:rPr>
          <w:rFonts w:cstheme="minorHAnsi"/>
        </w:rPr>
        <w:t xml:space="preserve"> qui</w:t>
      </w:r>
      <w:r w:rsidR="00FD3B2E" w:rsidRPr="00FD3B2E">
        <w:rPr>
          <w:rFonts w:cstheme="minorHAnsi"/>
          <w:bCs/>
        </w:rPr>
        <w:t xml:space="preserve"> est </w:t>
      </w:r>
      <w:r w:rsidR="001E75B9" w:rsidRPr="00FD3B2E">
        <w:rPr>
          <w:rFonts w:cstheme="minorHAnsi"/>
        </w:rPr>
        <w:t>l'un des premiers écrivains</w:t>
      </w:r>
      <w:r w:rsidR="00FD3B2E">
        <w:rPr>
          <w:rFonts w:cstheme="minorHAnsi"/>
        </w:rPr>
        <w:t xml:space="preserve"> </w:t>
      </w:r>
      <w:r w:rsidR="004375F6">
        <w:rPr>
          <w:rFonts w:cstheme="minorHAnsi"/>
        </w:rPr>
        <w:t xml:space="preserve">africains </w:t>
      </w:r>
      <w:r w:rsidR="00FD3B2E">
        <w:rPr>
          <w:rFonts w:cstheme="minorHAnsi"/>
        </w:rPr>
        <w:t>à</w:t>
      </w:r>
      <w:r w:rsidR="001E75B9" w:rsidRPr="00FD3B2E">
        <w:rPr>
          <w:rFonts w:cstheme="minorHAnsi"/>
        </w:rPr>
        <w:t xml:space="preserve"> </w:t>
      </w:r>
      <w:r w:rsidR="00FD3B2E" w:rsidRPr="00FD3B2E">
        <w:rPr>
          <w:rFonts w:cstheme="minorHAnsi"/>
        </w:rPr>
        <w:t>décrire</w:t>
      </w:r>
      <w:r w:rsidR="001E75B9" w:rsidRPr="00FD3B2E">
        <w:rPr>
          <w:rFonts w:cstheme="minorHAnsi"/>
        </w:rPr>
        <w:t xml:space="preserve"> l'histoire et la société de son temps</w:t>
      </w:r>
      <w:r w:rsidR="00FD3B2E">
        <w:rPr>
          <w:rFonts w:cstheme="minorHAnsi"/>
        </w:rPr>
        <w:t> </w:t>
      </w:r>
      <w:r w:rsidR="00FD3B2E">
        <w:rPr>
          <w:rStyle w:val="Appelnotedebasdep"/>
          <w:rFonts w:cstheme="minorHAnsi"/>
        </w:rPr>
        <w:footnoteReference w:id="31"/>
      </w:r>
      <w:r w:rsidR="002E0FE2">
        <w:rPr>
          <w:rFonts w:cstheme="minorHAnsi"/>
        </w:rPr>
        <w:t xml:space="preserve">. Au Dahomey, Félix </w:t>
      </w:r>
      <w:proofErr w:type="spellStart"/>
      <w:r w:rsidR="002E0FE2">
        <w:rPr>
          <w:rFonts w:cstheme="minorHAnsi"/>
        </w:rPr>
        <w:t>Couchoro</w:t>
      </w:r>
      <w:proofErr w:type="spellEnd"/>
      <w:r w:rsidR="00762C45">
        <w:rPr>
          <w:rFonts w:cstheme="minorHAnsi"/>
        </w:rPr>
        <w:t> </w:t>
      </w:r>
      <w:r w:rsidR="00762C45">
        <w:rPr>
          <w:rStyle w:val="Appelnotedebasdep"/>
          <w:rFonts w:cstheme="minorHAnsi"/>
        </w:rPr>
        <w:footnoteReference w:id="32"/>
      </w:r>
      <w:r w:rsidR="008F0A77">
        <w:rPr>
          <w:rFonts w:cstheme="minorHAnsi"/>
        </w:rPr>
        <w:t xml:space="preserve"> (</w:t>
      </w:r>
      <w:r w:rsidR="008F0A77" w:rsidRPr="008F0A77">
        <w:rPr>
          <w:rFonts w:cstheme="minorHAnsi"/>
        </w:rPr>
        <w:t>1900</w:t>
      </w:r>
      <w:r w:rsidR="008F0A77">
        <w:rPr>
          <w:rFonts w:cstheme="minorHAnsi"/>
        </w:rPr>
        <w:t>-</w:t>
      </w:r>
      <w:r w:rsidR="008F0A77" w:rsidRPr="008F0A77">
        <w:rPr>
          <w:rFonts w:cstheme="minorHAnsi"/>
        </w:rPr>
        <w:t>1968</w:t>
      </w:r>
      <w:r w:rsidR="008F0A77">
        <w:rPr>
          <w:rFonts w:cstheme="minorHAnsi"/>
        </w:rPr>
        <w:t>) ou P</w:t>
      </w:r>
      <w:r w:rsidR="008F0A77" w:rsidRPr="0015413F">
        <w:rPr>
          <w:rFonts w:cstheme="minorHAnsi"/>
        </w:rPr>
        <w:t xml:space="preserve">aul </w:t>
      </w:r>
      <w:proofErr w:type="spellStart"/>
      <w:r w:rsidR="008F0A77">
        <w:rPr>
          <w:rFonts w:cstheme="minorHAnsi"/>
        </w:rPr>
        <w:t>H</w:t>
      </w:r>
      <w:r w:rsidR="008F0A77" w:rsidRPr="0015413F">
        <w:rPr>
          <w:rFonts w:cstheme="minorHAnsi"/>
        </w:rPr>
        <w:t>azoumé</w:t>
      </w:r>
      <w:proofErr w:type="spellEnd"/>
      <w:r w:rsidR="00B77F92">
        <w:rPr>
          <w:rFonts w:cstheme="minorHAnsi"/>
        </w:rPr>
        <w:t> </w:t>
      </w:r>
      <w:r w:rsidR="00762C45">
        <w:rPr>
          <w:rStyle w:val="Appelnotedebasdep"/>
          <w:rFonts w:cstheme="minorHAnsi"/>
        </w:rPr>
        <w:footnoteReference w:id="33"/>
      </w:r>
      <w:r w:rsidR="008F0A77" w:rsidRPr="0015413F">
        <w:rPr>
          <w:rFonts w:cstheme="minorHAnsi"/>
        </w:rPr>
        <w:t xml:space="preserve"> </w:t>
      </w:r>
      <w:r w:rsidR="008F0A77">
        <w:rPr>
          <w:rFonts w:cstheme="minorHAnsi"/>
        </w:rPr>
        <w:t>(</w:t>
      </w:r>
      <w:r w:rsidR="008F0A77" w:rsidRPr="0015413F">
        <w:rPr>
          <w:rFonts w:cstheme="minorHAnsi"/>
        </w:rPr>
        <w:t>1890-1980)</w:t>
      </w:r>
      <w:r w:rsidR="008F0A77">
        <w:rPr>
          <w:rFonts w:cstheme="minorHAnsi"/>
        </w:rPr>
        <w:t xml:space="preserve"> </w:t>
      </w:r>
      <w:r w:rsidR="00B77F92">
        <w:rPr>
          <w:rFonts w:cstheme="minorHAnsi"/>
        </w:rPr>
        <w:t xml:space="preserve">sont </w:t>
      </w:r>
      <w:r w:rsidR="008F0A77">
        <w:rPr>
          <w:rFonts w:cstheme="minorHAnsi"/>
        </w:rPr>
        <w:lastRenderedPageBreak/>
        <w:t>formé</w:t>
      </w:r>
      <w:r w:rsidR="00B77F92">
        <w:rPr>
          <w:rFonts w:cstheme="minorHAnsi"/>
        </w:rPr>
        <w:t>s</w:t>
      </w:r>
      <w:r w:rsidR="008F0A77">
        <w:rPr>
          <w:rFonts w:cstheme="minorHAnsi"/>
        </w:rPr>
        <w:t xml:space="preserve"> par l’école des Pères et ne remettent pas en cause les fondements idéologiques de la colonisation</w:t>
      </w:r>
      <w:r w:rsidR="00C14473">
        <w:rPr>
          <w:rFonts w:cstheme="minorHAnsi"/>
        </w:rPr>
        <w:t xml:space="preserve">. S’il exalte la grandeur de l’ancien royaume de </w:t>
      </w:r>
      <w:proofErr w:type="spellStart"/>
      <w:r w:rsidR="00C14473">
        <w:rPr>
          <w:rFonts w:cstheme="minorHAnsi"/>
        </w:rPr>
        <w:t>Dahomè</w:t>
      </w:r>
      <w:proofErr w:type="spellEnd"/>
      <w:r w:rsidR="00C14473">
        <w:rPr>
          <w:rFonts w:cstheme="minorHAnsi"/>
        </w:rPr>
        <w:t xml:space="preserve">, le roman historique </w:t>
      </w:r>
      <w:proofErr w:type="spellStart"/>
      <w:r w:rsidR="00C14473" w:rsidRPr="00C14473">
        <w:rPr>
          <w:rFonts w:cstheme="minorHAnsi"/>
          <w:i/>
          <w:iCs/>
        </w:rPr>
        <w:t>Doguicimi</w:t>
      </w:r>
      <w:proofErr w:type="spellEnd"/>
      <w:r w:rsidR="00C14473" w:rsidRPr="0015413F">
        <w:rPr>
          <w:rFonts w:cstheme="minorHAnsi"/>
        </w:rPr>
        <w:t xml:space="preserve"> </w:t>
      </w:r>
      <w:r w:rsidR="00C14473">
        <w:rPr>
          <w:rFonts w:cstheme="minorHAnsi"/>
        </w:rPr>
        <w:t>(1938)</w:t>
      </w:r>
      <w:r w:rsidR="00762C45">
        <w:rPr>
          <w:rFonts w:cstheme="minorHAnsi"/>
        </w:rPr>
        <w:t> </w:t>
      </w:r>
      <w:r w:rsidR="00C14473">
        <w:rPr>
          <w:rStyle w:val="Appelnotedebasdep"/>
          <w:rFonts w:cstheme="minorHAnsi"/>
        </w:rPr>
        <w:footnoteReference w:id="34"/>
      </w:r>
      <w:r w:rsidR="00C14473">
        <w:rPr>
          <w:rFonts w:cstheme="minorHAnsi"/>
        </w:rPr>
        <w:t xml:space="preserve"> fait néanmoins justifier la présence des Blancs par le roi </w:t>
      </w:r>
      <w:proofErr w:type="spellStart"/>
      <w:r w:rsidR="00C14473">
        <w:rPr>
          <w:rFonts w:cstheme="minorHAnsi"/>
        </w:rPr>
        <w:t>Ghézo</w:t>
      </w:r>
      <w:proofErr w:type="spellEnd"/>
      <w:r w:rsidR="00C14473">
        <w:rPr>
          <w:rFonts w:cstheme="minorHAnsi"/>
        </w:rPr>
        <w:t>, exprimant l’option colonialiste d’</w:t>
      </w:r>
      <w:proofErr w:type="spellStart"/>
      <w:r w:rsidR="00C14473">
        <w:rPr>
          <w:rFonts w:cstheme="minorHAnsi"/>
        </w:rPr>
        <w:t>H</w:t>
      </w:r>
      <w:r w:rsidR="00C14473" w:rsidRPr="0015413F">
        <w:rPr>
          <w:rFonts w:cstheme="minorHAnsi"/>
        </w:rPr>
        <w:t>azoumé</w:t>
      </w:r>
      <w:proofErr w:type="spellEnd"/>
      <w:r w:rsidR="00C14473">
        <w:rPr>
          <w:rFonts w:cstheme="minorHAnsi"/>
        </w:rPr>
        <w:t xml:space="preserve"> et son loyalisme à l’égard de la France coloniale (</w:t>
      </w:r>
      <w:proofErr w:type="spellStart"/>
      <w:r w:rsidR="00C14473">
        <w:rPr>
          <w:rFonts w:cstheme="minorHAnsi"/>
        </w:rPr>
        <w:t>Huannou</w:t>
      </w:r>
      <w:proofErr w:type="spellEnd"/>
      <w:r w:rsidR="00C14473">
        <w:rPr>
          <w:rFonts w:cstheme="minorHAnsi"/>
        </w:rPr>
        <w:t xml:space="preserve">, 1984 : 137). </w:t>
      </w:r>
      <w:r w:rsidR="00B77F92">
        <w:rPr>
          <w:rFonts w:cstheme="minorHAnsi"/>
        </w:rPr>
        <w:t xml:space="preserve">Aussi Paulin </w:t>
      </w:r>
      <w:proofErr w:type="spellStart"/>
      <w:r w:rsidR="00B77F92">
        <w:rPr>
          <w:rFonts w:cstheme="minorHAnsi"/>
        </w:rPr>
        <w:t>Hountondji</w:t>
      </w:r>
      <w:proofErr w:type="spellEnd"/>
      <w:r w:rsidR="00B77F92">
        <w:rPr>
          <w:rFonts w:cstheme="minorHAnsi"/>
        </w:rPr>
        <w:t xml:space="preserve"> parle-t-il </w:t>
      </w:r>
      <w:r w:rsidR="00642805">
        <w:rPr>
          <w:rFonts w:cstheme="minorHAnsi"/>
        </w:rPr>
        <w:t xml:space="preserve">à cet égard </w:t>
      </w:r>
      <w:r w:rsidR="00762C45">
        <w:rPr>
          <w:rFonts w:cstheme="minorHAnsi"/>
        </w:rPr>
        <w:t xml:space="preserve">d’une </w:t>
      </w:r>
      <w:r w:rsidR="00C14473">
        <w:rPr>
          <w:rFonts w:cstheme="minorHAnsi"/>
        </w:rPr>
        <w:t>« littérature aliénée » (</w:t>
      </w:r>
      <w:r w:rsidR="00B77F92" w:rsidRPr="00B77F92">
        <w:rPr>
          <w:rFonts w:cstheme="minorHAnsi"/>
        </w:rPr>
        <w:t>1977 :</w:t>
      </w:r>
      <w:r w:rsidR="00C14473">
        <w:rPr>
          <w:rFonts w:cstheme="minorHAnsi"/>
        </w:rPr>
        <w:t xml:space="preserve"> 42), c’est-à-dire </w:t>
      </w:r>
      <w:r w:rsidR="00B77F92">
        <w:rPr>
          <w:rFonts w:cstheme="minorHAnsi"/>
        </w:rPr>
        <w:t xml:space="preserve">qui </w:t>
      </w:r>
      <w:r w:rsidR="00762C45">
        <w:rPr>
          <w:rFonts w:cstheme="minorHAnsi"/>
        </w:rPr>
        <w:t>s’adress</w:t>
      </w:r>
      <w:r w:rsidR="00B77F92">
        <w:rPr>
          <w:rFonts w:cstheme="minorHAnsi"/>
        </w:rPr>
        <w:t>e</w:t>
      </w:r>
      <w:r w:rsidR="00C14473">
        <w:rPr>
          <w:rFonts w:cstheme="minorHAnsi"/>
        </w:rPr>
        <w:t xml:space="preserve"> au public français et destinée à faciliter l’œuvre « civilisatrice » de</w:t>
      </w:r>
      <w:r w:rsidR="00674CD7">
        <w:rPr>
          <w:rFonts w:cstheme="minorHAnsi"/>
        </w:rPr>
        <w:t xml:space="preserve"> </w:t>
      </w:r>
      <w:r w:rsidR="00C14473">
        <w:rPr>
          <w:rFonts w:cstheme="minorHAnsi"/>
        </w:rPr>
        <w:t>christianisation (</w:t>
      </w:r>
      <w:proofErr w:type="spellStart"/>
      <w:r w:rsidR="00C14473">
        <w:rPr>
          <w:rFonts w:cstheme="minorHAnsi"/>
        </w:rPr>
        <w:t>Huannou</w:t>
      </w:r>
      <w:proofErr w:type="spellEnd"/>
      <w:r w:rsidR="00C14473">
        <w:rPr>
          <w:rFonts w:cstheme="minorHAnsi"/>
        </w:rPr>
        <w:t>, 1984 : 76)</w:t>
      </w:r>
      <w:r w:rsidR="00642805">
        <w:rPr>
          <w:rFonts w:cstheme="minorHAnsi"/>
        </w:rPr>
        <w:t xml:space="preserve">. </w:t>
      </w:r>
      <w:r w:rsidR="00406E50">
        <w:rPr>
          <w:rFonts w:cstheme="minorHAnsi"/>
        </w:rPr>
        <w:t>Pour</w:t>
      </w:r>
      <w:r w:rsidR="00642805">
        <w:rPr>
          <w:rFonts w:cstheme="minorHAnsi"/>
        </w:rPr>
        <w:t xml:space="preserve"> </w:t>
      </w:r>
      <w:r w:rsidR="00406E50">
        <w:rPr>
          <w:rFonts w:cstheme="minorHAnsi"/>
        </w:rPr>
        <w:t xml:space="preserve">Alain </w:t>
      </w:r>
      <w:proofErr w:type="spellStart"/>
      <w:r w:rsidR="00406E50">
        <w:rPr>
          <w:rFonts w:cstheme="minorHAnsi"/>
        </w:rPr>
        <w:t>Mabanckou</w:t>
      </w:r>
      <w:proofErr w:type="spellEnd"/>
      <w:r w:rsidR="00406E50">
        <w:rPr>
          <w:rFonts w:cstheme="minorHAnsi"/>
        </w:rPr>
        <w:t xml:space="preserve">, dans ce qu’il </w:t>
      </w:r>
      <w:r w:rsidR="00642805">
        <w:rPr>
          <w:rFonts w:cstheme="minorHAnsi"/>
        </w:rPr>
        <w:t xml:space="preserve">appelle la </w:t>
      </w:r>
      <w:r w:rsidR="00642805" w:rsidRPr="00642805">
        <w:rPr>
          <w:rFonts w:cstheme="minorHAnsi"/>
        </w:rPr>
        <w:t>«</w:t>
      </w:r>
      <w:r w:rsidR="00642805">
        <w:rPr>
          <w:rFonts w:cstheme="minorHAnsi"/>
        </w:rPr>
        <w:t> </w:t>
      </w:r>
      <w:r w:rsidR="00642805" w:rsidRPr="00642805">
        <w:rPr>
          <w:rFonts w:cstheme="minorHAnsi"/>
        </w:rPr>
        <w:t>fiction coloniale africaine</w:t>
      </w:r>
      <w:r w:rsidR="00642805">
        <w:rPr>
          <w:rFonts w:cstheme="minorHAnsi"/>
        </w:rPr>
        <w:t> </w:t>
      </w:r>
      <w:r w:rsidR="00642805" w:rsidRPr="00642805">
        <w:rPr>
          <w:rFonts w:cstheme="minorHAnsi"/>
        </w:rPr>
        <w:t xml:space="preserve">», </w:t>
      </w:r>
      <w:r w:rsidR="00642805">
        <w:rPr>
          <w:rFonts w:cstheme="minorHAnsi"/>
        </w:rPr>
        <w:t>le point de vue se trouve partagé entre « </w:t>
      </w:r>
      <w:r w:rsidR="00642805" w:rsidRPr="00642805">
        <w:rPr>
          <w:rFonts w:cstheme="minorHAnsi"/>
        </w:rPr>
        <w:t>d’un côté,</w:t>
      </w:r>
      <w:r w:rsidR="00642805">
        <w:rPr>
          <w:rFonts w:cstheme="minorHAnsi"/>
        </w:rPr>
        <w:t xml:space="preserve"> </w:t>
      </w:r>
      <w:r w:rsidR="00642805" w:rsidRPr="00642805">
        <w:rPr>
          <w:rFonts w:cstheme="minorHAnsi"/>
        </w:rPr>
        <w:t>les auteurs qui prêchaient plutôt une certaine</w:t>
      </w:r>
      <w:r w:rsidR="00642805">
        <w:rPr>
          <w:rFonts w:cstheme="minorHAnsi"/>
        </w:rPr>
        <w:t xml:space="preserve"> </w:t>
      </w:r>
      <w:r w:rsidR="00642805" w:rsidRPr="00642805">
        <w:rPr>
          <w:rFonts w:cstheme="minorHAnsi"/>
        </w:rPr>
        <w:t>conciliation à l’égard de la culture occidentale – avec le</w:t>
      </w:r>
      <w:r w:rsidR="00642805">
        <w:rPr>
          <w:rFonts w:cstheme="minorHAnsi"/>
        </w:rPr>
        <w:t xml:space="preserve"> </w:t>
      </w:r>
      <w:r w:rsidR="00642805" w:rsidRPr="00642805">
        <w:rPr>
          <w:rFonts w:cstheme="minorHAnsi"/>
        </w:rPr>
        <w:t>risque d’être taxés d’«</w:t>
      </w:r>
      <w:r w:rsidR="00642805">
        <w:rPr>
          <w:rFonts w:cstheme="minorHAnsi"/>
        </w:rPr>
        <w:t> </w:t>
      </w:r>
      <w:r w:rsidR="00642805" w:rsidRPr="00642805">
        <w:rPr>
          <w:rFonts w:cstheme="minorHAnsi"/>
        </w:rPr>
        <w:t>assimilés</w:t>
      </w:r>
      <w:r w:rsidR="00642805">
        <w:rPr>
          <w:rFonts w:cstheme="minorHAnsi"/>
        </w:rPr>
        <w:t> </w:t>
      </w:r>
      <w:r w:rsidR="00642805" w:rsidRPr="00642805">
        <w:rPr>
          <w:rFonts w:cstheme="minorHAnsi"/>
        </w:rPr>
        <w:t>» – et, de l’autre, ceux</w:t>
      </w:r>
      <w:r w:rsidR="00642805">
        <w:rPr>
          <w:rFonts w:cstheme="minorHAnsi"/>
        </w:rPr>
        <w:t xml:space="preserve"> </w:t>
      </w:r>
      <w:r w:rsidR="00642805" w:rsidRPr="00642805">
        <w:rPr>
          <w:rFonts w:cstheme="minorHAnsi"/>
        </w:rPr>
        <w:t>qui opéraient une rupture radicale, dans un élan</w:t>
      </w:r>
      <w:r w:rsidR="00642805">
        <w:rPr>
          <w:rFonts w:cstheme="minorHAnsi"/>
        </w:rPr>
        <w:t xml:space="preserve"> </w:t>
      </w:r>
      <w:r w:rsidR="00642805" w:rsidRPr="00642805">
        <w:rPr>
          <w:rFonts w:cstheme="minorHAnsi"/>
        </w:rPr>
        <w:t>farouche d’illustration des civilisations africaines qui a</w:t>
      </w:r>
      <w:r w:rsidR="00642805">
        <w:rPr>
          <w:rFonts w:cstheme="minorHAnsi"/>
        </w:rPr>
        <w:t xml:space="preserve"> </w:t>
      </w:r>
      <w:r w:rsidR="00642805" w:rsidRPr="00642805">
        <w:rPr>
          <w:rFonts w:cstheme="minorHAnsi"/>
        </w:rPr>
        <w:t>connu un moment de basculement dans les années 1930</w:t>
      </w:r>
      <w:r w:rsidR="00642805">
        <w:rPr>
          <w:rFonts w:cstheme="minorHAnsi"/>
        </w:rPr>
        <w:t xml:space="preserve"> </w:t>
      </w:r>
      <w:r w:rsidR="00642805" w:rsidRPr="00642805">
        <w:rPr>
          <w:rFonts w:cstheme="minorHAnsi"/>
        </w:rPr>
        <w:t>avec la négritude</w:t>
      </w:r>
      <w:r w:rsidR="00642805">
        <w:rPr>
          <w:rFonts w:cstheme="minorHAnsi"/>
        </w:rPr>
        <w:t>. » (</w:t>
      </w:r>
      <w:proofErr w:type="spellStart"/>
      <w:r w:rsidR="00642805">
        <w:rPr>
          <w:rFonts w:cstheme="minorHAnsi"/>
        </w:rPr>
        <w:t>Mabanckou</w:t>
      </w:r>
      <w:proofErr w:type="spellEnd"/>
      <w:r w:rsidR="00642805">
        <w:rPr>
          <w:rFonts w:cstheme="minorHAnsi"/>
        </w:rPr>
        <w:t xml:space="preserve">, 2016). </w:t>
      </w:r>
      <w:r w:rsidR="00406E50">
        <w:rPr>
          <w:rFonts w:cstheme="minorHAnsi"/>
        </w:rPr>
        <w:t>S’ils affirment la fierté d’être noirs et revendiquent l’héritage des cultures traditionnelles africaines, l</w:t>
      </w:r>
      <w:r w:rsidR="00762C45">
        <w:rPr>
          <w:rFonts w:cstheme="minorHAnsi"/>
        </w:rPr>
        <w:t>es</w:t>
      </w:r>
      <w:r w:rsidR="007708B8">
        <w:rPr>
          <w:rFonts w:cstheme="minorHAnsi"/>
        </w:rPr>
        <w:t xml:space="preserve"> grands poètes de la négritude</w:t>
      </w:r>
      <w:r w:rsidR="00406E50">
        <w:rPr>
          <w:rFonts w:cstheme="minorHAnsi"/>
        </w:rPr>
        <w:t xml:space="preserve"> </w:t>
      </w:r>
      <w:r w:rsidR="007708B8">
        <w:rPr>
          <w:rFonts w:cstheme="minorHAnsi"/>
        </w:rPr>
        <w:t>s’inscrivent néanmoins dans le cadre</w:t>
      </w:r>
      <w:r w:rsidR="00642805">
        <w:rPr>
          <w:rFonts w:cstheme="minorHAnsi"/>
        </w:rPr>
        <w:t xml:space="preserve"> </w:t>
      </w:r>
      <w:r w:rsidR="007708B8">
        <w:rPr>
          <w:rFonts w:cstheme="minorHAnsi"/>
        </w:rPr>
        <w:t xml:space="preserve">de pensée colonial </w:t>
      </w:r>
      <w:r w:rsidR="007708B8" w:rsidRPr="006464BE">
        <w:rPr>
          <w:rFonts w:cstheme="minorHAnsi"/>
        </w:rPr>
        <w:t>(</w:t>
      </w:r>
      <w:r w:rsidR="00287A9E" w:rsidRPr="006464BE">
        <w:rPr>
          <w:rFonts w:cstheme="minorHAnsi"/>
        </w:rPr>
        <w:t xml:space="preserve">cf. </w:t>
      </w:r>
      <w:r w:rsidR="006464BE" w:rsidRPr="006464BE">
        <w:rPr>
          <w:rFonts w:cstheme="minorHAnsi"/>
        </w:rPr>
        <w:t>Ndiaye, 2008 : 320</w:t>
      </w:r>
      <w:r w:rsidR="007708B8" w:rsidRPr="006464BE">
        <w:rPr>
          <w:rFonts w:cstheme="minorHAnsi"/>
        </w:rPr>
        <w:t>.)</w:t>
      </w:r>
      <w:r w:rsidR="00642805" w:rsidRPr="006464BE">
        <w:rPr>
          <w:rFonts w:cstheme="minorHAnsi"/>
        </w:rPr>
        <w:t>.</w:t>
      </w:r>
      <w:r w:rsidR="00642805">
        <w:rPr>
          <w:rFonts w:cstheme="minorHAnsi"/>
        </w:rPr>
        <w:t xml:space="preserve"> </w:t>
      </w:r>
      <w:r w:rsidR="005D7465" w:rsidRPr="00D443F5">
        <w:rPr>
          <w:rFonts w:cstheme="minorHAnsi"/>
        </w:rPr>
        <w:t xml:space="preserve">Formé dans la langue du colonisateur, les </w:t>
      </w:r>
      <w:r w:rsidR="005D7465">
        <w:rPr>
          <w:rFonts w:cstheme="minorHAnsi"/>
        </w:rPr>
        <w:t>écrivains</w:t>
      </w:r>
      <w:r w:rsidR="005D7465" w:rsidRPr="00D443F5">
        <w:rPr>
          <w:rFonts w:cstheme="minorHAnsi"/>
        </w:rPr>
        <w:t xml:space="preserve"> noirs </w:t>
      </w:r>
      <w:r w:rsidR="00674CD7">
        <w:rPr>
          <w:rFonts w:cstheme="minorHAnsi"/>
        </w:rPr>
        <w:t xml:space="preserve">ne feront </w:t>
      </w:r>
      <w:r w:rsidR="005D7465" w:rsidRPr="00D443F5">
        <w:rPr>
          <w:rFonts w:cstheme="minorHAnsi"/>
        </w:rPr>
        <w:t>œuvre originale qu'à partir du moment où ils s</w:t>
      </w:r>
      <w:r w:rsidR="00674CD7">
        <w:rPr>
          <w:rFonts w:cstheme="minorHAnsi"/>
        </w:rPr>
        <w:t>’</w:t>
      </w:r>
      <w:r w:rsidR="005D7465" w:rsidRPr="00D443F5">
        <w:rPr>
          <w:rFonts w:cstheme="minorHAnsi"/>
        </w:rPr>
        <w:t>engag</w:t>
      </w:r>
      <w:r w:rsidR="00674CD7">
        <w:rPr>
          <w:rFonts w:cstheme="minorHAnsi"/>
        </w:rPr>
        <w:t xml:space="preserve">eront politiquement </w:t>
      </w:r>
      <w:r w:rsidR="005D7465">
        <w:rPr>
          <w:rFonts w:cstheme="minorHAnsi"/>
        </w:rPr>
        <w:t>(</w:t>
      </w:r>
      <w:proofErr w:type="spellStart"/>
      <w:r w:rsidR="005D7465" w:rsidRPr="00D443F5">
        <w:rPr>
          <w:rFonts w:cstheme="minorHAnsi"/>
        </w:rPr>
        <w:t>Kesteloot</w:t>
      </w:r>
      <w:proofErr w:type="spellEnd"/>
      <w:r w:rsidR="00314C13">
        <w:rPr>
          <w:rFonts w:cstheme="minorHAnsi"/>
        </w:rPr>
        <w:t>, 1975</w:t>
      </w:r>
      <w:r w:rsidR="005D7465">
        <w:rPr>
          <w:rFonts w:cstheme="minorHAnsi"/>
        </w:rPr>
        <w:t xml:space="preserve">). </w:t>
      </w:r>
      <w:r w:rsidR="00FD3B2E">
        <w:rPr>
          <w:rFonts w:cstheme="minorHAnsi"/>
        </w:rPr>
        <w:t>C</w:t>
      </w:r>
      <w:r w:rsidR="00314C13">
        <w:rPr>
          <w:rFonts w:cstheme="minorHAnsi"/>
        </w:rPr>
        <w:t>e n</w:t>
      </w:r>
      <w:r w:rsidR="00FD3B2E">
        <w:rPr>
          <w:rFonts w:cstheme="minorHAnsi"/>
        </w:rPr>
        <w:t xml:space="preserve">’est </w:t>
      </w:r>
      <w:r w:rsidR="00674CD7">
        <w:rPr>
          <w:rFonts w:cstheme="minorHAnsi"/>
        </w:rPr>
        <w:t>après</w:t>
      </w:r>
      <w:r w:rsidR="00642805">
        <w:rPr>
          <w:rFonts w:cstheme="minorHAnsi"/>
        </w:rPr>
        <w:t xml:space="preserve"> </w:t>
      </w:r>
      <w:r w:rsidR="00FA72CE">
        <w:rPr>
          <w:rFonts w:cstheme="minorHAnsi"/>
        </w:rPr>
        <w:t>la décolonisation qu’</w:t>
      </w:r>
      <w:r w:rsidR="00FF0DBA">
        <w:rPr>
          <w:rFonts w:cstheme="minorHAnsi"/>
        </w:rPr>
        <w:t xml:space="preserve">adviendra </w:t>
      </w:r>
      <w:r w:rsidR="00314C13">
        <w:rPr>
          <w:rFonts w:cstheme="minorHAnsi"/>
        </w:rPr>
        <w:t xml:space="preserve">véritablement </w:t>
      </w:r>
      <w:r w:rsidR="00FA72CE">
        <w:rPr>
          <w:rFonts w:cstheme="minorHAnsi"/>
        </w:rPr>
        <w:t>une littérature</w:t>
      </w:r>
      <w:r w:rsidR="008F45DC">
        <w:rPr>
          <w:rFonts w:cstheme="minorHAnsi"/>
        </w:rPr>
        <w:t xml:space="preserve"> </w:t>
      </w:r>
      <w:r w:rsidR="00FF0DBA">
        <w:rPr>
          <w:rFonts w:cstheme="minorHAnsi"/>
        </w:rPr>
        <w:t xml:space="preserve">africaine </w:t>
      </w:r>
      <w:r w:rsidR="008F45DC">
        <w:rPr>
          <w:rFonts w:cstheme="minorHAnsi"/>
        </w:rPr>
        <w:t>d’émancipation</w:t>
      </w:r>
      <w:r w:rsidR="00FF0DBA">
        <w:rPr>
          <w:rFonts w:cstheme="minorHAnsi"/>
        </w:rPr>
        <w:t xml:space="preserve">. </w:t>
      </w:r>
      <w:r w:rsidR="0015413F">
        <w:rPr>
          <w:rFonts w:cstheme="minorHAnsi"/>
        </w:rPr>
        <w:t xml:space="preserve">Ainsi le </w:t>
      </w:r>
      <w:r w:rsidR="00FA72CE">
        <w:rPr>
          <w:rFonts w:cstheme="minorHAnsi"/>
        </w:rPr>
        <w:t xml:space="preserve">nigérien </w:t>
      </w:r>
      <w:proofErr w:type="spellStart"/>
      <w:r w:rsidR="00FA72CE">
        <w:rPr>
          <w:rFonts w:cstheme="minorHAnsi"/>
        </w:rPr>
        <w:t>Wole</w:t>
      </w:r>
      <w:proofErr w:type="spellEnd"/>
      <w:r w:rsidR="00FA72CE">
        <w:rPr>
          <w:rFonts w:cstheme="minorHAnsi"/>
        </w:rPr>
        <w:t xml:space="preserve"> Soyinka (1934</w:t>
      </w:r>
      <w:r w:rsidR="00A835D6">
        <w:rPr>
          <w:rFonts w:cstheme="minorHAnsi"/>
        </w:rPr>
        <w:t> -</w:t>
      </w:r>
      <w:r w:rsidR="00FA72CE">
        <w:rPr>
          <w:rFonts w:cstheme="minorHAnsi"/>
        </w:rPr>
        <w:t xml:space="preserve">), </w:t>
      </w:r>
      <w:r w:rsidR="00FA72CE" w:rsidRPr="00FA72CE">
        <w:rPr>
          <w:rFonts w:cstheme="minorHAnsi"/>
        </w:rPr>
        <w:t>premier Africain à recevo</w:t>
      </w:r>
      <w:r w:rsidR="00FA72CE">
        <w:rPr>
          <w:rFonts w:cstheme="minorHAnsi"/>
        </w:rPr>
        <w:t xml:space="preserve">ir le prix Nobel de littérature, </w:t>
      </w:r>
      <w:r w:rsidR="00314C13">
        <w:rPr>
          <w:rFonts w:cstheme="minorHAnsi"/>
        </w:rPr>
        <w:t>pourra-t</w:t>
      </w:r>
      <w:r w:rsidR="0015413F">
        <w:rPr>
          <w:rFonts w:cstheme="minorHAnsi"/>
        </w:rPr>
        <w:t xml:space="preserve">-il </w:t>
      </w:r>
      <w:r w:rsidR="003535CC">
        <w:rPr>
          <w:rFonts w:cstheme="minorHAnsi"/>
        </w:rPr>
        <w:t>affir</w:t>
      </w:r>
      <w:r w:rsidR="0015413F">
        <w:rPr>
          <w:rFonts w:cstheme="minorHAnsi"/>
        </w:rPr>
        <w:t xml:space="preserve">mer : </w:t>
      </w:r>
      <w:r w:rsidR="00FA72CE" w:rsidRPr="00FA72CE">
        <w:rPr>
          <w:rFonts w:cstheme="minorHAnsi"/>
        </w:rPr>
        <w:t>«</w:t>
      </w:r>
      <w:r w:rsidR="00FF0DBA">
        <w:rPr>
          <w:rFonts w:cstheme="minorHAnsi"/>
        </w:rPr>
        <w:t> </w:t>
      </w:r>
      <w:r w:rsidR="00FA72CE" w:rsidRPr="00FA72CE">
        <w:rPr>
          <w:rFonts w:cstheme="minorHAnsi"/>
        </w:rPr>
        <w:t xml:space="preserve">Un tigre ne proclame pas sa </w:t>
      </w:r>
      <w:proofErr w:type="spellStart"/>
      <w:r w:rsidR="00FA72CE" w:rsidRPr="00FA72CE">
        <w:rPr>
          <w:rFonts w:cstheme="minorHAnsi"/>
        </w:rPr>
        <w:t>tigritude</w:t>
      </w:r>
      <w:proofErr w:type="spellEnd"/>
      <w:r w:rsidR="00FA72CE" w:rsidRPr="00FA72CE">
        <w:rPr>
          <w:rFonts w:cstheme="minorHAnsi"/>
        </w:rPr>
        <w:t>. Il bondit sur sa proie et la dévore.</w:t>
      </w:r>
      <w:r w:rsidR="00FF0DBA">
        <w:rPr>
          <w:rFonts w:cstheme="minorHAnsi"/>
        </w:rPr>
        <w:t> </w:t>
      </w:r>
      <w:r w:rsidR="00FA72CE" w:rsidRPr="00FA72CE">
        <w:rPr>
          <w:rFonts w:cstheme="minorHAnsi"/>
        </w:rPr>
        <w:t>»</w:t>
      </w:r>
      <w:r w:rsidR="003C1720">
        <w:rPr>
          <w:rFonts w:cstheme="minorHAnsi"/>
        </w:rPr>
        <w:t xml:space="preserve"> </w:t>
      </w:r>
      <w:r w:rsidR="003535CC">
        <w:rPr>
          <w:rFonts w:cstheme="minorHAnsi"/>
          <w:bCs/>
        </w:rPr>
        <w:t>L</w:t>
      </w:r>
      <w:r w:rsidR="003535CC" w:rsidRPr="003C1720">
        <w:rPr>
          <w:rFonts w:cstheme="minorHAnsi"/>
          <w:bCs/>
        </w:rPr>
        <w:t xml:space="preserve">es littératures d’Afrique </w:t>
      </w:r>
      <w:r w:rsidR="003535CC">
        <w:rPr>
          <w:rFonts w:cstheme="minorHAnsi"/>
          <w:bCs/>
        </w:rPr>
        <w:t>noire</w:t>
      </w:r>
      <w:r w:rsidR="003535CC" w:rsidRPr="003C1720">
        <w:rPr>
          <w:rFonts w:cstheme="minorHAnsi"/>
          <w:bCs/>
        </w:rPr>
        <w:t xml:space="preserve"> </w:t>
      </w:r>
      <w:r w:rsidR="003535CC">
        <w:rPr>
          <w:rFonts w:cstheme="minorHAnsi"/>
          <w:bCs/>
        </w:rPr>
        <w:t>g</w:t>
      </w:r>
      <w:r w:rsidR="003C1720" w:rsidRPr="003C1720">
        <w:rPr>
          <w:rFonts w:cstheme="minorHAnsi"/>
          <w:bCs/>
        </w:rPr>
        <w:t>randi</w:t>
      </w:r>
      <w:r w:rsidR="003C1720">
        <w:rPr>
          <w:rFonts w:cstheme="minorHAnsi"/>
          <w:bCs/>
        </w:rPr>
        <w:t>es</w:t>
      </w:r>
      <w:r w:rsidR="003C1720" w:rsidRPr="003C1720">
        <w:rPr>
          <w:rFonts w:cstheme="minorHAnsi"/>
          <w:bCs/>
        </w:rPr>
        <w:t xml:space="preserve"> avec les indépendances sont imprégnées par </w:t>
      </w:r>
      <w:r w:rsidR="003535CC">
        <w:rPr>
          <w:rFonts w:cstheme="minorHAnsi"/>
          <w:bCs/>
        </w:rPr>
        <w:t xml:space="preserve">la désillusion, </w:t>
      </w:r>
      <w:r w:rsidR="003C1720" w:rsidRPr="003C1720">
        <w:rPr>
          <w:rFonts w:cstheme="minorHAnsi"/>
          <w:bCs/>
        </w:rPr>
        <w:t xml:space="preserve">l’exil </w:t>
      </w:r>
      <w:r w:rsidR="003535CC">
        <w:rPr>
          <w:rFonts w:cstheme="minorHAnsi"/>
          <w:bCs/>
        </w:rPr>
        <w:t>et la « </w:t>
      </w:r>
      <w:proofErr w:type="spellStart"/>
      <w:r w:rsidR="003535CC">
        <w:rPr>
          <w:rFonts w:cstheme="minorHAnsi"/>
          <w:bCs/>
        </w:rPr>
        <w:t>migritude</w:t>
      </w:r>
      <w:proofErr w:type="spellEnd"/>
      <w:r w:rsidR="003535CC">
        <w:rPr>
          <w:rFonts w:cstheme="minorHAnsi"/>
          <w:bCs/>
        </w:rPr>
        <w:t> » (Chevrier). A</w:t>
      </w:r>
      <w:r w:rsidR="003C1720" w:rsidRPr="003C1720">
        <w:rPr>
          <w:rFonts w:cstheme="minorHAnsi"/>
          <w:bCs/>
        </w:rPr>
        <w:t>ujourd’hui</w:t>
      </w:r>
      <w:r w:rsidR="003535CC">
        <w:rPr>
          <w:rFonts w:cstheme="minorHAnsi"/>
          <w:bCs/>
        </w:rPr>
        <w:t>, elles s’</w:t>
      </w:r>
      <w:r w:rsidR="003C1720" w:rsidRPr="003C1720">
        <w:rPr>
          <w:rFonts w:cstheme="minorHAnsi"/>
          <w:bCs/>
        </w:rPr>
        <w:t>ancr</w:t>
      </w:r>
      <w:r w:rsidR="003535CC">
        <w:rPr>
          <w:rFonts w:cstheme="minorHAnsi"/>
          <w:bCs/>
        </w:rPr>
        <w:t>ent</w:t>
      </w:r>
      <w:r w:rsidR="003C1720" w:rsidRPr="003C1720">
        <w:rPr>
          <w:rFonts w:cstheme="minorHAnsi"/>
          <w:bCs/>
        </w:rPr>
        <w:t xml:space="preserve"> dans la réalité, souvent violente et difficile, du continent africain.</w:t>
      </w:r>
    </w:p>
    <w:p w:rsidR="003C1720" w:rsidRDefault="003C1720" w:rsidP="009906D3"/>
    <w:p w:rsidR="003535CC" w:rsidRPr="003535CC" w:rsidRDefault="003535CC" w:rsidP="009906D3">
      <w:pPr>
        <w:rPr>
          <w:b/>
          <w:bCs/>
          <w:i/>
          <w:iCs/>
        </w:rPr>
      </w:pPr>
      <w:r w:rsidRPr="003535CC">
        <w:rPr>
          <w:b/>
          <w:bCs/>
          <w:i/>
          <w:iCs/>
        </w:rPr>
        <w:t xml:space="preserve">Modéliser l’espace culturel africain : une interface sonore </w:t>
      </w:r>
    </w:p>
    <w:p w:rsidR="003535CC" w:rsidRPr="003535CC" w:rsidRDefault="003535CC" w:rsidP="009906D3">
      <w:pPr>
        <w:rPr>
          <w:b/>
          <w:bCs/>
        </w:rPr>
      </w:pPr>
    </w:p>
    <w:p w:rsidR="00E91734" w:rsidRPr="00E91734" w:rsidRDefault="00771C75" w:rsidP="00E91734">
      <w:r>
        <w:t>L’oralité étant centrale</w:t>
      </w:r>
      <w:r w:rsidR="004B23A9">
        <w:t xml:space="preserve"> dans </w:t>
      </w:r>
      <w:r w:rsidR="00FF0DBA">
        <w:t>la</w:t>
      </w:r>
      <w:r w:rsidR="004B23A9">
        <w:t xml:space="preserve"> transmission des savoirs en Afrique, </w:t>
      </w:r>
      <w:r>
        <w:t xml:space="preserve">c’est donc une interface sonore qu’il </w:t>
      </w:r>
      <w:r w:rsidR="00422024">
        <w:t>conven</w:t>
      </w:r>
      <w:r>
        <w:t>ait de concevoir pour donner accès</w:t>
      </w:r>
      <w:r w:rsidR="00FF0DBA">
        <w:t xml:space="preserve">, sinon au point de vue africain, tout du moins aux </w:t>
      </w:r>
      <w:r w:rsidR="00C410FE">
        <w:t>ressources</w:t>
      </w:r>
      <w:r w:rsidR="00FF0DBA">
        <w:t xml:space="preserve"> permettant de </w:t>
      </w:r>
      <w:r w:rsidR="003C1720">
        <w:t>propose</w:t>
      </w:r>
      <w:r w:rsidR="00E91734">
        <w:t>r</w:t>
      </w:r>
      <w:r w:rsidR="003C1720">
        <w:t xml:space="preserve"> une </w:t>
      </w:r>
      <w:r w:rsidR="003535CC">
        <w:t xml:space="preserve">vision </w:t>
      </w:r>
      <w:r w:rsidR="004375F6">
        <w:t xml:space="preserve">alternative </w:t>
      </w:r>
      <w:proofErr w:type="spellStart"/>
      <w:r w:rsidR="00E91734">
        <w:t>afrocentrée</w:t>
      </w:r>
      <w:proofErr w:type="spellEnd"/>
      <w:r w:rsidR="00E91734">
        <w:t xml:space="preserve">. Toute la difficulté, ce fut de modéliser l’espace culturel africain </w:t>
      </w:r>
      <w:r w:rsidR="00E91734">
        <w:rPr>
          <w:rFonts w:cstheme="minorHAnsi"/>
        </w:rPr>
        <w:t xml:space="preserve">où, selon </w:t>
      </w:r>
      <w:proofErr w:type="spellStart"/>
      <w:r w:rsidR="00E91734">
        <w:rPr>
          <w:rFonts w:cstheme="minorHAnsi"/>
        </w:rPr>
        <w:t>Hampâté</w:t>
      </w:r>
      <w:proofErr w:type="spellEnd"/>
      <w:r w:rsidR="00E91734">
        <w:rPr>
          <w:rFonts w:cstheme="minorHAnsi"/>
        </w:rPr>
        <w:t xml:space="preserve"> Bâ,</w:t>
      </w:r>
      <w:r w:rsidR="00E91734" w:rsidRPr="00CD4B83">
        <w:rPr>
          <w:rFonts w:cstheme="minorHAnsi"/>
        </w:rPr>
        <w:t xml:space="preserve"> « des mondes, des mentalités et des </w:t>
      </w:r>
      <w:r w:rsidR="00E91734">
        <w:rPr>
          <w:rFonts w:cstheme="minorHAnsi"/>
        </w:rPr>
        <w:t xml:space="preserve">temps différents se superposent ». </w:t>
      </w:r>
    </w:p>
    <w:p w:rsidR="00A835D6" w:rsidRDefault="00A835D6" w:rsidP="00A835D6">
      <w:r>
        <w:t>La première proposition a été de combiner des figures issues des documents patrimoniaux (notamment des photographies de la Société de Géographie) dans une représentation qui reconstitue le village africain autour d’un arbre symbolisant l’arbre à palabres comme espace de socialisation et de transmission des connaissances. Au passage de la souris, chaque personnage raconte une histoire sur le modèle du griot, en s’appuyant sur des contes et proverbes collectés au XIX</w:t>
      </w:r>
      <w:r w:rsidRPr="00E37F64">
        <w:rPr>
          <w:vertAlign w:val="superscript"/>
        </w:rPr>
        <w:t>e</w:t>
      </w:r>
      <w:r>
        <w:t xml:space="preserve"> siècle ou transcrits au XX</w:t>
      </w:r>
      <w:r w:rsidRPr="00E37F64">
        <w:rPr>
          <w:vertAlign w:val="superscript"/>
        </w:rPr>
        <w:t>e</w:t>
      </w:r>
      <w:r>
        <w:t xml:space="preserve"> siècle. </w:t>
      </w:r>
    </w:p>
    <w:p w:rsidR="00A835D6" w:rsidRDefault="00A835D6" w:rsidP="00A835D6">
      <w:r>
        <w:t>Cette maquette initiale ne nous a pas semblée satisfaisante car elle offrait une image naturalisée de l’Afrique</w:t>
      </w:r>
      <w:r w:rsidRPr="00E37F64">
        <w:t xml:space="preserve"> </w:t>
      </w:r>
      <w:r>
        <w:t xml:space="preserve">qui nous paraissait véhiculer des clichés. Les étudiants ont donc retravaillé l’interface en ne gardant que l’arbre symbolique et en scénarisant le mode de transmission oral dans un dialogue entre un grand-père et sa petite fille. Le graphisme est inspiré de Michel Ocelot, célèbre pour son film d’animation </w:t>
      </w:r>
      <w:proofErr w:type="spellStart"/>
      <w:r>
        <w:t>Kirikou</w:t>
      </w:r>
      <w:proofErr w:type="spellEnd"/>
      <w:r>
        <w:t xml:space="preserve">, qui a </w:t>
      </w:r>
      <w:r w:rsidRPr="00C63761">
        <w:t xml:space="preserve">passé son enfance </w:t>
      </w:r>
      <w:r w:rsidRPr="00C63761">
        <w:lastRenderedPageBreak/>
        <w:t>à Conakry en Guinée</w:t>
      </w:r>
      <w:r>
        <w:t xml:space="preserve">. Des étoiles s’allument dans le ciel à mesure du récit, chaque étoile étant un lien vers un document patrimonial. </w:t>
      </w:r>
    </w:p>
    <w:p w:rsidR="00E91734" w:rsidRDefault="00314C13" w:rsidP="00A835D6">
      <w:pPr>
        <w:jc w:val="left"/>
        <w:rPr>
          <w:b/>
          <w:color w:val="FF0000"/>
        </w:rPr>
      </w:pPr>
      <w:r>
        <w:rPr>
          <w:b/>
          <w:noProof/>
          <w:color w:val="FF0000"/>
          <w:lang w:eastAsia="fr-FR"/>
        </w:rPr>
        <w:drawing>
          <wp:inline distT="0" distB="0" distL="0" distR="0">
            <wp:extent cx="5607429" cy="3342806"/>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afrique-1.png"/>
                    <pic:cNvPicPr/>
                  </pic:nvPicPr>
                  <pic:blipFill>
                    <a:blip r:embed="rId17" cstate="screen">
                      <a:extLst>
                        <a:ext uri="{28A0092B-C50C-407E-A947-70E740481C1C}">
                          <a14:useLocalDpi xmlns:a14="http://schemas.microsoft.com/office/drawing/2010/main"/>
                        </a:ext>
                      </a:extLst>
                    </a:blip>
                    <a:stretch>
                      <a:fillRect/>
                    </a:stretch>
                  </pic:blipFill>
                  <pic:spPr>
                    <a:xfrm>
                      <a:off x="0" y="0"/>
                      <a:ext cx="5641415" cy="3363067"/>
                    </a:xfrm>
                    <a:prstGeom prst="rect">
                      <a:avLst/>
                    </a:prstGeom>
                  </pic:spPr>
                </pic:pic>
              </a:graphicData>
            </a:graphic>
          </wp:inline>
        </w:drawing>
      </w:r>
    </w:p>
    <w:p w:rsidR="00A835D6" w:rsidRPr="00A835D6" w:rsidRDefault="00A835D6" w:rsidP="00A835D6">
      <w:pPr>
        <w:jc w:val="left"/>
        <w:rPr>
          <w:b/>
          <w:sz w:val="21"/>
          <w:szCs w:val="20"/>
        </w:rPr>
      </w:pPr>
      <w:r w:rsidRPr="00A835D6">
        <w:rPr>
          <w:b/>
          <w:sz w:val="21"/>
          <w:szCs w:val="20"/>
        </w:rPr>
        <w:t xml:space="preserve">Fig. : </w:t>
      </w:r>
      <w:r>
        <w:rPr>
          <w:b/>
          <w:sz w:val="21"/>
          <w:szCs w:val="20"/>
        </w:rPr>
        <w:t>Première i</w:t>
      </w:r>
      <w:r w:rsidRPr="00A835D6">
        <w:rPr>
          <w:b/>
          <w:sz w:val="21"/>
          <w:szCs w:val="20"/>
        </w:rPr>
        <w:t>nterface de l’espace culturel africain</w:t>
      </w:r>
    </w:p>
    <w:p w:rsidR="00A835D6" w:rsidRDefault="00A835D6" w:rsidP="00A835D6">
      <w:pPr>
        <w:ind w:left="-142"/>
        <w:jc w:val="center"/>
      </w:pPr>
      <w:r>
        <w:rPr>
          <w:noProof/>
          <w:lang w:eastAsia="fr-FR"/>
        </w:rPr>
        <w:drawing>
          <wp:inline distT="0" distB="0" distL="0" distR="0">
            <wp:extent cx="5959392" cy="4579495"/>
            <wp:effectExtent l="0" t="0" r="0" b="5715"/>
            <wp:docPr id="7" name="Image 7" descr="Une image contenant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quette-afrique-2.jpg"/>
                    <pic:cNvPicPr/>
                  </pic:nvPicPr>
                  <pic:blipFill>
                    <a:blip r:embed="rId18" cstate="screen">
                      <a:extLst>
                        <a:ext uri="{28A0092B-C50C-407E-A947-70E740481C1C}">
                          <a14:useLocalDpi xmlns:a14="http://schemas.microsoft.com/office/drawing/2010/main"/>
                        </a:ext>
                      </a:extLst>
                    </a:blip>
                    <a:stretch>
                      <a:fillRect/>
                    </a:stretch>
                  </pic:blipFill>
                  <pic:spPr>
                    <a:xfrm>
                      <a:off x="0" y="0"/>
                      <a:ext cx="5973057" cy="4589996"/>
                    </a:xfrm>
                    <a:prstGeom prst="rect">
                      <a:avLst/>
                    </a:prstGeom>
                  </pic:spPr>
                </pic:pic>
              </a:graphicData>
            </a:graphic>
          </wp:inline>
        </w:drawing>
      </w:r>
    </w:p>
    <w:p w:rsidR="00A835D6" w:rsidRPr="00A835D6" w:rsidRDefault="00A835D6" w:rsidP="00A835D6">
      <w:pPr>
        <w:jc w:val="left"/>
        <w:rPr>
          <w:b/>
          <w:sz w:val="21"/>
          <w:szCs w:val="20"/>
        </w:rPr>
      </w:pPr>
      <w:r w:rsidRPr="00A835D6">
        <w:rPr>
          <w:b/>
          <w:sz w:val="21"/>
          <w:szCs w:val="20"/>
        </w:rPr>
        <w:lastRenderedPageBreak/>
        <w:t xml:space="preserve">Fig. : </w:t>
      </w:r>
      <w:r>
        <w:rPr>
          <w:b/>
          <w:sz w:val="21"/>
          <w:szCs w:val="20"/>
        </w:rPr>
        <w:t>Seconde i</w:t>
      </w:r>
      <w:r w:rsidRPr="00A835D6">
        <w:rPr>
          <w:b/>
          <w:sz w:val="21"/>
          <w:szCs w:val="20"/>
        </w:rPr>
        <w:t xml:space="preserve">nterface </w:t>
      </w:r>
      <w:r>
        <w:rPr>
          <w:b/>
          <w:sz w:val="21"/>
          <w:szCs w:val="20"/>
        </w:rPr>
        <w:t>inspirée de</w:t>
      </w:r>
      <w:r w:rsidRPr="00A835D6">
        <w:rPr>
          <w:b/>
          <w:sz w:val="21"/>
          <w:szCs w:val="20"/>
        </w:rPr>
        <w:t xml:space="preserve"> </w:t>
      </w:r>
      <w:r>
        <w:rPr>
          <w:b/>
          <w:sz w:val="21"/>
          <w:szCs w:val="20"/>
        </w:rPr>
        <w:t>Michel Ocelot</w:t>
      </w:r>
    </w:p>
    <w:p w:rsidR="00A835D6" w:rsidRDefault="00A835D6" w:rsidP="00A835D6">
      <w:r>
        <w:t xml:space="preserve">Si travailler sur cette nouvelle proposition nous a semblé nécessaire pour échapper au stéréotype, l’interface du village autour de l’arbre à palabres n’a pas gêné nos partenaires africains. Pour eux, elle reste fidèle à une certaine Afrique ancestrale, qu’il ne faudrait néanmoins pas généraliser au risque de la caricature. Les secondes interfaces sont paradoxalement apparues trop sophistiquées et peut être plus éloignées d’eux. Si la démarche interculturelle nous prescrit d’assumer nos clichés et nos préjugés pour parvenir à les dépasser, elle nous suggère en retour à ne pas </w:t>
      </w:r>
      <w:proofErr w:type="spellStart"/>
      <w:r>
        <w:t>surinterpréter</w:t>
      </w:r>
      <w:proofErr w:type="spellEnd"/>
      <w:r>
        <w:t xml:space="preserve"> ce qui peut apparaître de prime abord comme stéréotypé. L’enquête de terrain (cf. </w:t>
      </w:r>
      <w:r w:rsidRPr="00422024">
        <w:rPr>
          <w:i/>
          <w:iCs/>
        </w:rPr>
        <w:t>infra</w:t>
      </w:r>
      <w:r>
        <w:t xml:space="preserve"> et K. Guibert) a confirmé l’attachement de nos interlocuteurs à cette image idéalisée d’une Afrique traditionnelle. </w:t>
      </w:r>
    </w:p>
    <w:p w:rsidR="00A835D6" w:rsidRDefault="00A835D6" w:rsidP="00622358"/>
    <w:p w:rsidR="00074A7D" w:rsidRPr="00E937A9" w:rsidRDefault="00A835D6" w:rsidP="00074A7D">
      <w:pPr>
        <w:pStyle w:val="Titre2"/>
        <w:numPr>
          <w:ilvl w:val="0"/>
          <w:numId w:val="0"/>
        </w:numPr>
        <w:ind w:left="576" w:hanging="576"/>
      </w:pPr>
      <w:r>
        <w:t>2</w:t>
      </w:r>
      <w:r w:rsidRPr="00A835D6">
        <w:rPr>
          <w:vertAlign w:val="superscript"/>
        </w:rPr>
        <w:t>e</w:t>
      </w:r>
      <w:r>
        <w:t xml:space="preserve"> projet : </w:t>
      </w:r>
      <w:r w:rsidR="00074A7D" w:rsidRPr="006C09A5">
        <w:t>Le voyage de René Caillié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485"/>
      </w:tblGrid>
      <w:tr w:rsidR="00D239C7" w:rsidRPr="001D27EF" w:rsidTr="004322B1">
        <w:tc>
          <w:tcPr>
            <w:tcW w:w="4796" w:type="dxa"/>
            <w:tcBorders>
              <w:right w:val="single" w:sz="8" w:space="0" w:color="auto"/>
            </w:tcBorders>
          </w:tcPr>
          <w:p w:rsidR="00D239C7" w:rsidRPr="001D27EF" w:rsidRDefault="00186E7E" w:rsidP="00C23322">
            <w:pPr>
              <w:spacing w:line="288" w:lineRule="auto"/>
              <w:rPr>
                <w:rFonts w:cstheme="minorHAnsi"/>
              </w:rPr>
            </w:pPr>
            <w:r>
              <w:rPr>
                <w:rFonts w:cstheme="minorHAnsi"/>
                <w:noProof/>
                <w:lang w:eastAsia="fr-FR"/>
              </w:rPr>
              <w:drawing>
                <wp:inline distT="0" distB="0" distL="0" distR="0" wp14:anchorId="4D3BD4BF" wp14:editId="0B5D94D5">
                  <wp:extent cx="2908300" cy="2057467"/>
                  <wp:effectExtent l="0" t="0" r="0" b="0"/>
                  <wp:docPr id="10" name="Image 10" descr="Une image contenant homme, texte,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ueil-caillié.jpg"/>
                          <pic:cNvPicPr/>
                        </pic:nvPicPr>
                        <pic:blipFill>
                          <a:blip r:embed="rId19" cstate="screen">
                            <a:extLst>
                              <a:ext uri="{28A0092B-C50C-407E-A947-70E740481C1C}">
                                <a14:useLocalDpi xmlns:a14="http://schemas.microsoft.com/office/drawing/2010/main"/>
                              </a:ext>
                            </a:extLst>
                          </a:blip>
                          <a:stretch>
                            <a:fillRect/>
                          </a:stretch>
                        </pic:blipFill>
                        <pic:spPr>
                          <a:xfrm>
                            <a:off x="0" y="0"/>
                            <a:ext cx="2925305" cy="2069497"/>
                          </a:xfrm>
                          <a:prstGeom prst="rect">
                            <a:avLst/>
                          </a:prstGeom>
                        </pic:spPr>
                      </pic:pic>
                    </a:graphicData>
                  </a:graphic>
                </wp:inline>
              </w:drawing>
            </w:r>
          </w:p>
        </w:tc>
        <w:tc>
          <w:tcPr>
            <w:tcW w:w="4485" w:type="dxa"/>
            <w:tcBorders>
              <w:left w:val="single" w:sz="8" w:space="0" w:color="auto"/>
            </w:tcBorders>
          </w:tcPr>
          <w:p w:rsidR="00186E7E" w:rsidRPr="00A835D6" w:rsidRDefault="00186E7E" w:rsidP="00186E7E">
            <w:pPr>
              <w:rPr>
                <w:rFonts w:cstheme="minorHAnsi"/>
                <w:b/>
                <w:bCs/>
                <w:sz w:val="20"/>
                <w:szCs w:val="20"/>
              </w:rPr>
            </w:pPr>
            <w:r w:rsidRPr="00A835D6">
              <w:rPr>
                <w:rFonts w:cstheme="minorHAnsi"/>
                <w:b/>
                <w:bCs/>
                <w:sz w:val="20"/>
                <w:szCs w:val="20"/>
              </w:rPr>
              <w:t xml:space="preserve">Fig. : </w:t>
            </w:r>
            <w:r>
              <w:rPr>
                <w:rFonts w:cstheme="minorHAnsi"/>
                <w:b/>
                <w:bCs/>
                <w:sz w:val="20"/>
                <w:szCs w:val="20"/>
              </w:rPr>
              <w:t>Page d’a</w:t>
            </w:r>
            <w:r w:rsidRPr="00A835D6">
              <w:rPr>
                <w:rFonts w:cstheme="minorHAnsi"/>
                <w:b/>
                <w:bCs/>
                <w:sz w:val="20"/>
                <w:szCs w:val="20"/>
              </w:rPr>
              <w:t>ccueil e</w:t>
            </w:r>
            <w:r>
              <w:rPr>
                <w:rFonts w:cstheme="minorHAnsi"/>
                <w:b/>
                <w:bCs/>
                <w:sz w:val="20"/>
                <w:szCs w:val="20"/>
              </w:rPr>
              <w:t>t</w:t>
            </w:r>
            <w:r w:rsidRPr="00A835D6">
              <w:rPr>
                <w:rFonts w:cstheme="minorHAnsi"/>
                <w:b/>
                <w:bCs/>
                <w:sz w:val="20"/>
                <w:szCs w:val="20"/>
              </w:rPr>
              <w:t xml:space="preserve"> bande défilée </w:t>
            </w:r>
          </w:p>
          <w:p w:rsidR="00186E7E" w:rsidRPr="006743F0" w:rsidRDefault="00186E7E" w:rsidP="00186E7E">
            <w:pPr>
              <w:rPr>
                <w:sz w:val="20"/>
                <w:szCs w:val="20"/>
              </w:rPr>
            </w:pPr>
            <w:proofErr w:type="spellStart"/>
            <w:r w:rsidRPr="006743F0">
              <w:rPr>
                <w:rFonts w:cstheme="minorHAnsi"/>
                <w:sz w:val="20"/>
                <w:szCs w:val="20"/>
              </w:rPr>
              <w:t>Remédiatiser</w:t>
            </w:r>
            <w:proofErr w:type="spellEnd"/>
            <w:r w:rsidRPr="006743F0">
              <w:rPr>
                <w:rFonts w:cstheme="minorHAnsi"/>
                <w:sz w:val="20"/>
                <w:szCs w:val="20"/>
              </w:rPr>
              <w:t xml:space="preserve"> le voyage de René Caillé en Afrique à travers des interfaces narratives et documentaires qui interrogent la posture du voyageur</w:t>
            </w:r>
          </w:p>
          <w:p w:rsidR="009321CF" w:rsidRPr="006464B2" w:rsidRDefault="009321CF" w:rsidP="006464B2">
            <w:pPr>
              <w:rPr>
                <w:sz w:val="22"/>
                <w:szCs w:val="22"/>
              </w:rPr>
            </w:pPr>
          </w:p>
        </w:tc>
      </w:tr>
    </w:tbl>
    <w:p w:rsidR="00186E7E" w:rsidRDefault="00186E7E" w:rsidP="00523ECF">
      <w:r>
        <w:rPr>
          <w:noProof/>
          <w:lang w:eastAsia="fr-FR"/>
        </w:rPr>
        <w:drawing>
          <wp:inline distT="0" distB="0" distL="0" distR="0" wp14:anchorId="4DAF7888" wp14:editId="5FAFC78E">
            <wp:extent cx="5832937" cy="1244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858306" cy="1250013"/>
                    </a:xfrm>
                    <a:prstGeom prst="rect">
                      <a:avLst/>
                    </a:prstGeom>
                  </pic:spPr>
                </pic:pic>
              </a:graphicData>
            </a:graphic>
          </wp:inline>
        </w:drawing>
      </w:r>
    </w:p>
    <w:p w:rsidR="00CB04C3" w:rsidRDefault="009321CF" w:rsidP="009321CF">
      <w:r>
        <w:t xml:space="preserve">Le deuxième projet </w:t>
      </w:r>
      <w:r w:rsidR="004375F6">
        <w:t xml:space="preserve">sur lequel nous avons travaillé </w:t>
      </w:r>
      <w:r>
        <w:t xml:space="preserve">se focalise </w:t>
      </w:r>
      <w:r w:rsidR="00523ECF">
        <w:t>sur</w:t>
      </w:r>
      <w:r>
        <w:t xml:space="preserve"> un seul récit, celui du voyage de René Caillié qui est le premier européen à avoir atteint Tombouctou et à en être revenu vivant en 1828. Ce qui nous intéresse ici, c’est d’</w:t>
      </w:r>
      <w:r w:rsidR="004375F6">
        <w:t>étudier</w:t>
      </w:r>
      <w:r>
        <w:t xml:space="preserve"> la posture et la relation à l’Autre à travers le cas tout à fait singulier de cet </w:t>
      </w:r>
      <w:r w:rsidR="004375F6">
        <w:t>aventurier</w:t>
      </w:r>
      <w:r>
        <w:t xml:space="preserve"> qui devient </w:t>
      </w:r>
      <w:r w:rsidRPr="004B3CF4">
        <w:t xml:space="preserve">l’Autre </w:t>
      </w:r>
      <w:r>
        <w:t>pour</w:t>
      </w:r>
      <w:r w:rsidRPr="004B3CF4">
        <w:t xml:space="preserve"> accomplir son destin</w:t>
      </w:r>
      <w:r>
        <w:t xml:space="preserve">. </w:t>
      </w:r>
    </w:p>
    <w:p w:rsidR="00FE40EF" w:rsidRDefault="002D4A7F" w:rsidP="009906D3">
      <w:r>
        <w:t>Dans le paysage des explorateurs de l’Afrique au XIX</w:t>
      </w:r>
      <w:r w:rsidRPr="00D64459">
        <w:rPr>
          <w:vertAlign w:val="superscript"/>
        </w:rPr>
        <w:t>e</w:t>
      </w:r>
      <w:r>
        <w:t xml:space="preserve"> siècle, René Caillié </w:t>
      </w:r>
      <w:r w:rsidR="00252B99" w:rsidRPr="002C2B5D">
        <w:t>(1799-1838)</w:t>
      </w:r>
      <w:r w:rsidR="00252B99">
        <w:t xml:space="preserve"> </w:t>
      </w:r>
      <w:r>
        <w:t xml:space="preserve">fait figure </w:t>
      </w:r>
      <w:r w:rsidR="00921605">
        <w:t xml:space="preserve">d’exception, </w:t>
      </w:r>
      <w:r w:rsidR="00D64459">
        <w:t>qui tranche</w:t>
      </w:r>
      <w:r w:rsidR="00921605">
        <w:t xml:space="preserve"> </w:t>
      </w:r>
      <w:r w:rsidR="00D64459">
        <w:t xml:space="preserve">avec </w:t>
      </w:r>
      <w:r w:rsidR="00921605">
        <w:t>celles de ses</w:t>
      </w:r>
      <w:r w:rsidR="00D64459">
        <w:t xml:space="preserve"> contemporains. </w:t>
      </w:r>
      <w:r w:rsidR="00A07FB7">
        <w:t>Ce</w:t>
      </w:r>
      <w:r w:rsidR="00A34B98">
        <w:t xml:space="preserve"> n’est pas un </w:t>
      </w:r>
      <w:r w:rsidR="00A07FB7">
        <w:t>fils</w:t>
      </w:r>
      <w:r w:rsidR="00A34B98">
        <w:t xml:space="preserve"> des Lumières mais un o</w:t>
      </w:r>
      <w:r w:rsidR="00921605">
        <w:t>rphelin villageois</w:t>
      </w:r>
      <w:r w:rsidR="00F042B8">
        <w:t>,</w:t>
      </w:r>
      <w:r w:rsidR="00A34B98">
        <w:t xml:space="preserve"> </w:t>
      </w:r>
      <w:r w:rsidR="00F042B8">
        <w:t>enrôlé comme simple matelot,</w:t>
      </w:r>
      <w:r w:rsidR="00A34B98">
        <w:t xml:space="preserve"> qui part </w:t>
      </w:r>
      <w:r w:rsidR="00921605">
        <w:t>seul</w:t>
      </w:r>
      <w:r w:rsidR="00B876F1">
        <w:t>,</w:t>
      </w:r>
      <w:r w:rsidR="00A34B98">
        <w:t xml:space="preserve"> sans ressources, à l’assaut de l’Afrique. </w:t>
      </w:r>
      <w:r w:rsidR="00A75857">
        <w:t>Il en avait rêvé d</w:t>
      </w:r>
      <w:r w:rsidR="00A34B98">
        <w:t>ès l’enfance</w:t>
      </w:r>
      <w:r w:rsidR="00A75857">
        <w:t xml:space="preserve"> </w:t>
      </w:r>
      <w:r w:rsidR="00A34B98">
        <w:t xml:space="preserve">et le prix promis par la Société de Géographie au premier explorateur atteignant Tombouctou ne fut que prétexte à poursuivre une aventure entreprise </w:t>
      </w:r>
      <w:r w:rsidR="00A07FB7">
        <w:t>maintes</w:t>
      </w:r>
      <w:r w:rsidR="00A34B98">
        <w:t xml:space="preserve"> fois. </w:t>
      </w:r>
      <w:r w:rsidR="00D010AA">
        <w:t>Ainsi est-ce</w:t>
      </w:r>
      <w:r w:rsidR="00A34B98">
        <w:t xml:space="preserve"> sans </w:t>
      </w:r>
      <w:r w:rsidR="00A60E6A">
        <w:t>moyen, sous « le signe de l’improvisé, du contingent, du ludique » (Berque, 1979 : 6)</w:t>
      </w:r>
      <w:r w:rsidR="00B876F1">
        <w:t xml:space="preserve"> </w:t>
      </w:r>
      <w:r w:rsidR="00A60E6A">
        <w:t xml:space="preserve">qu’il se lance sur les traces de Mungo Park. </w:t>
      </w:r>
      <w:r w:rsidR="00B876F1">
        <w:t xml:space="preserve">Pour </w:t>
      </w:r>
      <w:r w:rsidR="00D010AA">
        <w:t>cela</w:t>
      </w:r>
      <w:r w:rsidR="00B876F1">
        <w:t xml:space="preserve">, </w:t>
      </w:r>
      <w:r w:rsidR="00A60E6A">
        <w:t xml:space="preserve">il </w:t>
      </w:r>
      <w:r w:rsidR="004131CC">
        <w:t xml:space="preserve">apprend le </w:t>
      </w:r>
      <w:r w:rsidR="00D010AA">
        <w:t xml:space="preserve">wolof, </w:t>
      </w:r>
      <w:r w:rsidR="004131CC">
        <w:t xml:space="preserve">l’arabe, et décide de se </w:t>
      </w:r>
      <w:r w:rsidR="00314C13">
        <w:t>« </w:t>
      </w:r>
      <w:r w:rsidR="004131CC">
        <w:t>faire musulman</w:t>
      </w:r>
      <w:r w:rsidR="00314C13">
        <w:t> »</w:t>
      </w:r>
      <w:r w:rsidR="00A07FB7">
        <w:t xml:space="preserve">. Ses </w:t>
      </w:r>
      <w:r w:rsidR="00B876F1">
        <w:t xml:space="preserve">maîtres </w:t>
      </w:r>
      <w:r w:rsidR="00A07FB7">
        <w:t xml:space="preserve">sont </w:t>
      </w:r>
      <w:r w:rsidR="00B876F1">
        <w:t xml:space="preserve">les Maures de </w:t>
      </w:r>
      <w:proofErr w:type="spellStart"/>
      <w:r w:rsidR="00B876F1">
        <w:t>Brakna</w:t>
      </w:r>
      <w:proofErr w:type="spellEnd"/>
      <w:r w:rsidR="00B876F1">
        <w:t xml:space="preserve">, </w:t>
      </w:r>
      <w:r w:rsidR="00A07FB7">
        <w:t>des nomades transhumants</w:t>
      </w:r>
      <w:r w:rsidR="00B876F1">
        <w:t xml:space="preserve"> entre Sénégal et Sahara. Puis c’est en pèlerin </w:t>
      </w:r>
      <w:r w:rsidR="004131CC">
        <w:t xml:space="preserve">en route </w:t>
      </w:r>
      <w:r w:rsidR="00B876F1">
        <w:t xml:space="preserve">vers la Mecque qu’il s’agrège aux </w:t>
      </w:r>
      <w:r w:rsidR="00A07FB7">
        <w:t>marchands</w:t>
      </w:r>
      <w:r w:rsidR="00B876F1">
        <w:t xml:space="preserve"> mandingues jusqu’à </w:t>
      </w:r>
      <w:r w:rsidR="00B876F1">
        <w:lastRenderedPageBreak/>
        <w:t>Tombouctou</w:t>
      </w:r>
      <w:r w:rsidR="00252B99">
        <w:t xml:space="preserve">, avant de rejoindre Tanger </w:t>
      </w:r>
      <w:r w:rsidR="00B876F1">
        <w:t xml:space="preserve">dans une caravane du désert. </w:t>
      </w:r>
      <w:r w:rsidR="00D010AA">
        <w:t xml:space="preserve">Bien que conditionné par le mode de pensée occidental, c’est un point de vue d’ethnographe qu’il livre dans le récit de son voyage. En cherchant « toutes les occasions qui pouvaient </w:t>
      </w:r>
      <w:r w:rsidR="00D010AA">
        <w:rPr>
          <w:rFonts w:ascii="Calibri" w:hAnsi="Calibri" w:cs="Calibri"/>
        </w:rPr>
        <w:t>[lui] fournir quelques traits de caractères ou des usages de ces peuples »</w:t>
      </w:r>
      <w:r w:rsidR="009741E3">
        <w:rPr>
          <w:rFonts w:ascii="Calibri" w:hAnsi="Calibri" w:cs="Calibri"/>
        </w:rPr>
        <w:t> </w:t>
      </w:r>
      <w:r w:rsidR="006464B2">
        <w:rPr>
          <w:rStyle w:val="Appelnotedebasdep"/>
          <w:rFonts w:ascii="Calibri" w:hAnsi="Calibri" w:cs="Calibri"/>
        </w:rPr>
        <w:footnoteReference w:id="35"/>
      </w:r>
      <w:r w:rsidR="00D010AA">
        <w:t xml:space="preserve"> Caillié décrit la « civilisation de l’Autre » et « invente l’africanisme » selon les mots de Jacques Berque. S’il </w:t>
      </w:r>
      <w:r w:rsidR="004131CC">
        <w:t>reste chrétien, feignant de se convertir p</w:t>
      </w:r>
      <w:r w:rsidR="00314C13">
        <w:t>our obtenir la protection de l’</w:t>
      </w:r>
      <w:r w:rsidR="00F16AE8">
        <w:t>Islam</w:t>
      </w:r>
      <w:r w:rsidR="00D010AA">
        <w:t xml:space="preserve">, Caillié </w:t>
      </w:r>
      <w:r w:rsidR="004131CC">
        <w:t xml:space="preserve">n’est pas </w:t>
      </w:r>
      <w:r w:rsidR="0046744C">
        <w:t>q</w:t>
      </w:r>
      <w:r w:rsidR="00A75857">
        <w:t>u</w:t>
      </w:r>
      <w:r w:rsidR="0046744C">
        <w:t>’un</w:t>
      </w:r>
      <w:r w:rsidR="00252B99">
        <w:t xml:space="preserve"> « faux musulman » </w:t>
      </w:r>
      <w:r w:rsidR="00252B99">
        <w:rPr>
          <w:rStyle w:val="Appelnotedebasdep"/>
        </w:rPr>
        <w:footnoteReference w:id="36"/>
      </w:r>
      <w:r w:rsidR="00252B99">
        <w:t xml:space="preserve"> « déguisé » en Arabe</w:t>
      </w:r>
      <w:r w:rsidR="004131CC">
        <w:t xml:space="preserve">. En </w:t>
      </w:r>
      <w:r w:rsidR="00252B99">
        <w:t>change</w:t>
      </w:r>
      <w:r w:rsidR="004131CC">
        <w:t>ant</w:t>
      </w:r>
      <w:r w:rsidR="00252B99">
        <w:t xml:space="preserve"> d’identité </w:t>
      </w:r>
      <w:r w:rsidR="004131CC">
        <w:t>sous l</w:t>
      </w:r>
      <w:r w:rsidR="00252B99">
        <w:t>’hum</w:t>
      </w:r>
      <w:r w:rsidR="004131CC">
        <w:t xml:space="preserve">ble </w:t>
      </w:r>
      <w:r w:rsidR="00252B99">
        <w:t>nom d’</w:t>
      </w:r>
      <w:proofErr w:type="spellStart"/>
      <w:r w:rsidR="00252B99">
        <w:t>Abdallahi</w:t>
      </w:r>
      <w:proofErr w:type="spellEnd"/>
      <w:r w:rsidR="00252B99">
        <w:t> </w:t>
      </w:r>
      <w:r w:rsidR="00252B99">
        <w:rPr>
          <w:rStyle w:val="Appelnotedebasdep"/>
        </w:rPr>
        <w:footnoteReference w:id="37"/>
      </w:r>
      <w:r w:rsidR="004131CC" w:rsidRPr="004131CC">
        <w:t xml:space="preserve">, </w:t>
      </w:r>
      <w:r w:rsidR="00D010AA">
        <w:t>il</w:t>
      </w:r>
      <w:r w:rsidR="004131CC">
        <w:t xml:space="preserve"> devient l’Autre, faisant une expérience radicale de l’altérité</w:t>
      </w:r>
      <w:r w:rsidR="00D010AA">
        <w:t>. C</w:t>
      </w:r>
      <w:r w:rsidR="00FE40EF">
        <w:t xml:space="preserve">’est cette posture qui retient notre attention. </w:t>
      </w:r>
    </w:p>
    <w:p w:rsidR="00F9287F" w:rsidRDefault="00F9287F" w:rsidP="002C2B5D"/>
    <w:p w:rsidR="00CB04C3" w:rsidRPr="00F30CE5" w:rsidRDefault="00F9287F" w:rsidP="002C2B5D">
      <w:pPr>
        <w:rPr>
          <w:b/>
          <w:bCs/>
        </w:rPr>
      </w:pPr>
      <w:r w:rsidRPr="00F30CE5">
        <w:rPr>
          <w:b/>
          <w:bCs/>
        </w:rPr>
        <w:t xml:space="preserve">Le </w:t>
      </w:r>
      <w:r w:rsidR="00CB04C3">
        <w:rPr>
          <w:b/>
          <w:bCs/>
        </w:rPr>
        <w:t>dispositif</w:t>
      </w:r>
      <w:r w:rsidR="006464B2">
        <w:rPr>
          <w:b/>
          <w:bCs/>
        </w:rPr>
        <w:t> : une application</w:t>
      </w:r>
      <w:r w:rsidR="00F50DB1">
        <w:rPr>
          <w:b/>
          <w:bCs/>
        </w:rPr>
        <w:t xml:space="preserve"> documentaire et narrative </w:t>
      </w:r>
    </w:p>
    <w:p w:rsidR="006464B2" w:rsidRDefault="006464B2" w:rsidP="00F30CE5"/>
    <w:p w:rsidR="00E13EA4" w:rsidRDefault="00950C08" w:rsidP="00A44B16">
      <w:r>
        <w:t>Le</w:t>
      </w:r>
      <w:r w:rsidR="00F50DB1">
        <w:t xml:space="preserve"> projet</w:t>
      </w:r>
      <w:r>
        <w:t xml:space="preserve"> des étudiants</w:t>
      </w:r>
      <w:r w:rsidR="00F50DB1">
        <w:t xml:space="preserve"> repose sur la conception d’un</w:t>
      </w:r>
      <w:r w:rsidR="00A44B16">
        <w:t xml:space="preserve"> livre-</w:t>
      </w:r>
      <w:r w:rsidR="00F50DB1">
        <w:t>application retraçant le périple de Caillié à travers un double parcours narratif et documentaire</w:t>
      </w:r>
      <w:r>
        <w:t xml:space="preserve">. </w:t>
      </w:r>
      <w:r w:rsidR="00A44B16">
        <w:t>Il</w:t>
      </w:r>
      <w:r>
        <w:t xml:space="preserve"> vise à rendre plus accessible le journal de l’explorateur, composé de trois tomes, en donnant </w:t>
      </w:r>
      <w:r w:rsidR="00E13EA4">
        <w:t xml:space="preserve">de celui-ci </w:t>
      </w:r>
      <w:r>
        <w:t xml:space="preserve">un aperçu global à travers dix étapes-clés. </w:t>
      </w:r>
      <w:r w:rsidR="00A44B16">
        <w:t xml:space="preserve">Celles-ci </w:t>
      </w:r>
      <w:r>
        <w:t xml:space="preserve">sont développées dans une frise narrative qui enrichit l’univers du voyage avec des illustrations, des extraits sonores et des images d’archives. L’objectif est de valoriser les ressources de </w:t>
      </w:r>
      <w:proofErr w:type="spellStart"/>
      <w:r w:rsidR="00F50DB1">
        <w:t>Gallica</w:t>
      </w:r>
      <w:proofErr w:type="spellEnd"/>
      <w:r w:rsidR="00F50DB1">
        <w:t xml:space="preserve"> en proposant un mode de navigation innovant</w:t>
      </w:r>
      <w:r w:rsidR="00A44B16">
        <w:t xml:space="preserve">, fondé sur la combinaison d’une </w:t>
      </w:r>
      <w:r w:rsidR="009741E3">
        <w:t>« </w:t>
      </w:r>
      <w:r w:rsidR="00A44B16">
        <w:t>bande défilée</w:t>
      </w:r>
      <w:r w:rsidR="009741E3">
        <w:t> </w:t>
      </w:r>
      <w:r w:rsidR="009741E3" w:rsidRPr="00955491">
        <w:rPr>
          <w:rFonts w:cstheme="minorHAnsi"/>
        </w:rPr>
        <w:t>» </w:t>
      </w:r>
      <w:r w:rsidR="009741E3" w:rsidRPr="00955491">
        <w:rPr>
          <w:rStyle w:val="Appelnotedebasdep"/>
          <w:rFonts w:cstheme="minorHAnsi"/>
        </w:rPr>
        <w:footnoteReference w:id="38"/>
      </w:r>
      <w:r w:rsidR="009741E3" w:rsidRPr="00955491">
        <w:rPr>
          <w:rFonts w:cstheme="minorHAnsi"/>
        </w:rPr>
        <w:t xml:space="preserve"> </w:t>
      </w:r>
      <w:r w:rsidR="00A44B16">
        <w:t>et d’une carte interactive</w:t>
      </w:r>
      <w:r w:rsidR="00E13EA4">
        <w:t>.</w:t>
      </w:r>
    </w:p>
    <w:p w:rsidR="00F50DB1" w:rsidRDefault="00F50DB1" w:rsidP="00E15A1C">
      <w:r>
        <w:t>L</w:t>
      </w:r>
      <w:r w:rsidR="00E13EA4">
        <w:t>e livre-</w:t>
      </w:r>
      <w:r w:rsidRPr="00E15A1C">
        <w:t xml:space="preserve">application </w:t>
      </w:r>
      <w:r>
        <w:t>comprend</w:t>
      </w:r>
      <w:r w:rsidRPr="00E15A1C">
        <w:t xml:space="preserve"> </w:t>
      </w:r>
      <w:r w:rsidR="00E13EA4">
        <w:t xml:space="preserve">ainsi </w:t>
      </w:r>
      <w:r w:rsidRPr="00E15A1C">
        <w:t xml:space="preserve">plusieurs interfaces distinctes. </w:t>
      </w:r>
      <w:r w:rsidR="00A44B16">
        <w:t>L’écran principal</w:t>
      </w:r>
      <w:r w:rsidR="00E13EA4">
        <w:t xml:space="preserve"> </w:t>
      </w:r>
      <w:r w:rsidR="00950C08">
        <w:t xml:space="preserve">déroule les étapes du voyage </w:t>
      </w:r>
      <w:r w:rsidR="00E13EA4">
        <w:t xml:space="preserve">combinant illustrations originales et documents patrimoniaux, principalement les manuscrits et dessins </w:t>
      </w:r>
      <w:r w:rsidR="00D265C0">
        <w:t xml:space="preserve">autographes </w:t>
      </w:r>
      <w:r w:rsidR="00E13EA4">
        <w:t>de Caillié. Par un défilement horizontal, le lecteur découvre les étapes, leurs</w:t>
      </w:r>
      <w:r w:rsidR="006743F0">
        <w:t xml:space="preserve"> documents et points d’écoute. </w:t>
      </w:r>
      <w:r>
        <w:t xml:space="preserve">Un </w:t>
      </w:r>
      <w:r w:rsidRPr="00E15A1C">
        <w:t>écran secondaire</w:t>
      </w:r>
      <w:r w:rsidR="00E13EA4">
        <w:t xml:space="preserve"> </w:t>
      </w:r>
      <w:r w:rsidRPr="00E15A1C">
        <w:t xml:space="preserve">permet </w:t>
      </w:r>
      <w:r>
        <w:t>au lecteur</w:t>
      </w:r>
      <w:r w:rsidR="00D265C0">
        <w:t xml:space="preserve"> d’accéder aux ressources</w:t>
      </w:r>
      <w:r w:rsidRPr="00E15A1C">
        <w:t xml:space="preserve">, à la biographie de </w:t>
      </w:r>
      <w:r w:rsidR="00A44B16">
        <w:t>Caillié</w:t>
      </w:r>
      <w:r w:rsidRPr="00E15A1C">
        <w:t xml:space="preserve"> et d’être redirigé sur </w:t>
      </w:r>
      <w:r w:rsidR="00950C08">
        <w:t>un résultat de recherche</w:t>
      </w:r>
      <w:r w:rsidRPr="00E15A1C">
        <w:t xml:space="preserve"> </w:t>
      </w:r>
      <w:r w:rsidR="00950C08">
        <w:t>dans</w:t>
      </w:r>
      <w:r>
        <w:t xml:space="preserve"> </w:t>
      </w:r>
      <w:proofErr w:type="spellStart"/>
      <w:r>
        <w:t>Gallica</w:t>
      </w:r>
      <w:proofErr w:type="spellEnd"/>
      <w:r w:rsidRPr="00E15A1C">
        <w:t xml:space="preserve">. L’objectif est </w:t>
      </w:r>
      <w:r w:rsidR="00A44B16">
        <w:t xml:space="preserve">de contextualiser </w:t>
      </w:r>
      <w:r w:rsidRPr="00E15A1C">
        <w:t xml:space="preserve">le </w:t>
      </w:r>
      <w:r w:rsidR="00A44B16">
        <w:t xml:space="preserve">voyage de l’explorateur et </w:t>
      </w:r>
      <w:r>
        <w:t xml:space="preserve">d’en historiciser les grandes étapes </w:t>
      </w:r>
      <w:r w:rsidR="00A44B16">
        <w:t>grâce aux</w:t>
      </w:r>
      <w:r>
        <w:t xml:space="preserve"> </w:t>
      </w:r>
      <w:r w:rsidR="00E13EA4">
        <w:t>collections</w:t>
      </w:r>
      <w:r w:rsidRPr="00E15A1C">
        <w:t xml:space="preserve"> de la </w:t>
      </w:r>
      <w:proofErr w:type="spellStart"/>
      <w:r w:rsidRPr="00E15A1C">
        <w:t>B</w:t>
      </w:r>
      <w:r w:rsidR="00A44B16">
        <w:t>n</w:t>
      </w:r>
      <w:r w:rsidRPr="00E15A1C">
        <w:t>F</w:t>
      </w:r>
      <w:proofErr w:type="spellEnd"/>
      <w:r w:rsidR="006743F0">
        <w:t xml:space="preserve"> accessible</w:t>
      </w:r>
      <w:r w:rsidR="00D265C0">
        <w:t>s</w:t>
      </w:r>
      <w:r w:rsidR="006743F0">
        <w:t xml:space="preserve"> depuis une</w:t>
      </w:r>
      <w:r w:rsidR="00D265C0">
        <w:t xml:space="preserve"> carte interactive. En interagissant</w:t>
      </w:r>
      <w:r w:rsidR="006743F0">
        <w:t xml:space="preserve"> avec l’écran, le lecteur passe ainsi aisément des ressources au récit</w:t>
      </w:r>
      <w:r w:rsidR="009741E3">
        <w:t xml:space="preserve"> et vice versa</w:t>
      </w:r>
      <w:r w:rsidR="006743F0">
        <w:t>.</w:t>
      </w:r>
    </w:p>
    <w:p w:rsidR="00E15A1C" w:rsidRPr="002C2B5D" w:rsidRDefault="00E15A1C" w:rsidP="002C2B5D"/>
    <w:p w:rsidR="00074A7D" w:rsidRPr="00E937A9" w:rsidRDefault="00816DAE" w:rsidP="00074A7D">
      <w:pPr>
        <w:pStyle w:val="Titre2"/>
        <w:numPr>
          <w:ilvl w:val="0"/>
          <w:numId w:val="0"/>
        </w:numPr>
        <w:ind w:left="576" w:hanging="576"/>
      </w:pPr>
      <w:r>
        <w:lastRenderedPageBreak/>
        <w:t>3</w:t>
      </w:r>
      <w:r w:rsidRPr="00A835D6">
        <w:rPr>
          <w:vertAlign w:val="superscript"/>
        </w:rPr>
        <w:t>e</w:t>
      </w:r>
      <w:r>
        <w:t xml:space="preserve"> projet : </w:t>
      </w:r>
      <w:r w:rsidR="00074A7D">
        <w:t xml:space="preserve">Au royaume du </w:t>
      </w:r>
      <w:r w:rsidR="00074A7D" w:rsidRPr="00E937A9">
        <w:t>Dahomey</w:t>
      </w:r>
    </w:p>
    <w:tbl>
      <w:tblPr>
        <w:tblStyle w:val="Grilledutableau"/>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5130"/>
      </w:tblGrid>
      <w:tr w:rsidR="00C210C1" w:rsidRPr="001D27EF" w:rsidTr="004322B1">
        <w:tc>
          <w:tcPr>
            <w:tcW w:w="4326" w:type="dxa"/>
            <w:tcBorders>
              <w:right w:val="single" w:sz="8" w:space="0" w:color="auto"/>
            </w:tcBorders>
          </w:tcPr>
          <w:p w:rsidR="00C210C1" w:rsidRDefault="00C210C1" w:rsidP="00CC6E07">
            <w:pPr>
              <w:spacing w:line="288" w:lineRule="auto"/>
              <w:rPr>
                <w:rFonts w:cstheme="minorHAnsi"/>
              </w:rPr>
            </w:pPr>
            <w:r w:rsidRPr="001D27EF">
              <w:rPr>
                <w:rFonts w:cstheme="minorHAnsi"/>
                <w:noProof/>
                <w:lang w:eastAsia="fr-FR"/>
              </w:rPr>
              <w:drawing>
                <wp:inline distT="0" distB="0" distL="0" distR="0" wp14:anchorId="32B7B9E0" wp14:editId="4D62A802">
                  <wp:extent cx="2609165" cy="1524000"/>
                  <wp:effectExtent l="0" t="0" r="1270" b="0"/>
                  <wp:docPr id="5" name="Image 5" descr="Une image contenant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9-03-09 à 16.16.26.png"/>
                          <pic:cNvPicPr/>
                        </pic:nvPicPr>
                        <pic:blipFill>
                          <a:blip r:embed="rId21" cstate="screen">
                            <a:extLst>
                              <a:ext uri="{28A0092B-C50C-407E-A947-70E740481C1C}">
                                <a14:useLocalDpi xmlns:a14="http://schemas.microsoft.com/office/drawing/2010/main"/>
                              </a:ext>
                            </a:extLst>
                          </a:blip>
                          <a:stretch>
                            <a:fillRect/>
                          </a:stretch>
                        </pic:blipFill>
                        <pic:spPr>
                          <a:xfrm>
                            <a:off x="0" y="0"/>
                            <a:ext cx="2644513" cy="1544646"/>
                          </a:xfrm>
                          <a:prstGeom prst="rect">
                            <a:avLst/>
                          </a:prstGeom>
                        </pic:spPr>
                      </pic:pic>
                    </a:graphicData>
                  </a:graphic>
                </wp:inline>
              </w:drawing>
            </w:r>
          </w:p>
          <w:p w:rsidR="00C210C1" w:rsidRDefault="00C210C1" w:rsidP="00CC6E07">
            <w:pPr>
              <w:spacing w:line="288" w:lineRule="auto"/>
              <w:rPr>
                <w:rFonts w:cstheme="minorHAnsi"/>
              </w:rPr>
            </w:pPr>
          </w:p>
          <w:p w:rsidR="00C210C1" w:rsidRPr="001D27EF" w:rsidRDefault="00C210C1" w:rsidP="00CC6E07">
            <w:pPr>
              <w:spacing w:line="288" w:lineRule="auto"/>
              <w:rPr>
                <w:rFonts w:cstheme="minorHAnsi"/>
              </w:rPr>
            </w:pPr>
            <w:r>
              <w:rPr>
                <w:rFonts w:cstheme="minorHAnsi"/>
                <w:sz w:val="22"/>
              </w:rPr>
              <w:t>Fig. : M</w:t>
            </w:r>
            <w:r w:rsidRPr="001D27EF">
              <w:rPr>
                <w:rFonts w:cstheme="minorHAnsi"/>
                <w:sz w:val="22"/>
              </w:rPr>
              <w:t>odéliser des interfaces interculturelles permettant découvrir l’histoire du Dahomey à travers différents points de vue</w:t>
            </w:r>
            <w:r>
              <w:rPr>
                <w:rFonts w:cstheme="minorHAnsi"/>
                <w:sz w:val="22"/>
              </w:rPr>
              <w:t>.</w:t>
            </w:r>
          </w:p>
        </w:tc>
        <w:tc>
          <w:tcPr>
            <w:tcW w:w="5130" w:type="dxa"/>
            <w:tcBorders>
              <w:left w:val="single" w:sz="8" w:space="0" w:color="auto"/>
            </w:tcBorders>
          </w:tcPr>
          <w:p w:rsidR="00C210C1" w:rsidRPr="001D27EF" w:rsidRDefault="00C210C1" w:rsidP="00CC6E07">
            <w:pPr>
              <w:spacing w:line="288" w:lineRule="auto"/>
              <w:rPr>
                <w:rFonts w:cstheme="minorHAnsi"/>
              </w:rPr>
            </w:pPr>
            <w:r>
              <w:rPr>
                <w:rFonts w:cstheme="minorHAnsi"/>
                <w:noProof/>
                <w:lang w:eastAsia="fr-FR"/>
              </w:rPr>
              <w:drawing>
                <wp:inline distT="0" distB="0" distL="0" distR="0" wp14:anchorId="5CD42233" wp14:editId="5130F7B0">
                  <wp:extent cx="2664565" cy="3373254"/>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1 - roi_Plan de travail 1.jpg"/>
                          <pic:cNvPicPr/>
                        </pic:nvPicPr>
                        <pic:blipFill>
                          <a:blip r:embed="rId22" cstate="screen">
                            <a:extLst>
                              <a:ext uri="{28A0092B-C50C-407E-A947-70E740481C1C}">
                                <a14:useLocalDpi xmlns:a14="http://schemas.microsoft.com/office/drawing/2010/main"/>
                              </a:ext>
                            </a:extLst>
                          </a:blip>
                          <a:stretch>
                            <a:fillRect/>
                          </a:stretch>
                        </pic:blipFill>
                        <pic:spPr>
                          <a:xfrm>
                            <a:off x="0" y="0"/>
                            <a:ext cx="2664565" cy="3373254"/>
                          </a:xfrm>
                          <a:prstGeom prst="rect">
                            <a:avLst/>
                          </a:prstGeom>
                        </pic:spPr>
                      </pic:pic>
                    </a:graphicData>
                  </a:graphic>
                </wp:inline>
              </w:drawing>
            </w:r>
          </w:p>
        </w:tc>
      </w:tr>
    </w:tbl>
    <w:p w:rsidR="00C210C1" w:rsidRDefault="00C210C1" w:rsidP="009906D3"/>
    <w:p w:rsidR="001F5667" w:rsidRDefault="00D265C0" w:rsidP="002A10CB">
      <w:r>
        <w:t>Notre</w:t>
      </w:r>
      <w:r w:rsidR="00120B2E">
        <w:t xml:space="preserve"> troisième </w:t>
      </w:r>
      <w:r w:rsidR="00911593">
        <w:t xml:space="preserve">et dernier </w:t>
      </w:r>
      <w:r w:rsidR="00120B2E">
        <w:t>projet portait s</w:t>
      </w:r>
      <w:r w:rsidR="006564FA">
        <w:t>ur un corpus restreint de docume</w:t>
      </w:r>
      <w:r w:rsidR="00120B2E">
        <w:t xml:space="preserve">nts relatifs à l’ancien </w:t>
      </w:r>
      <w:r w:rsidR="005D0481">
        <w:t xml:space="preserve">royaume du </w:t>
      </w:r>
      <w:r w:rsidR="00120B2E">
        <w:t>Dahomey</w:t>
      </w:r>
      <w:r w:rsidR="005D0481">
        <w:t xml:space="preserve"> et </w:t>
      </w:r>
      <w:r>
        <w:t xml:space="preserve">à </w:t>
      </w:r>
      <w:r w:rsidR="005D0481">
        <w:t>sa conquête coloniale</w:t>
      </w:r>
      <w:r w:rsidR="006564FA">
        <w:t xml:space="preserve">. </w:t>
      </w:r>
      <w:r w:rsidR="00120B2E">
        <w:t xml:space="preserve">Comment </w:t>
      </w:r>
      <w:r w:rsidR="00911593">
        <w:t>restituer</w:t>
      </w:r>
      <w:r w:rsidR="00120B2E">
        <w:t xml:space="preserve"> </w:t>
      </w:r>
      <w:r w:rsidR="00A24A99">
        <w:t>cette</w:t>
      </w:r>
      <w:r w:rsidR="00911593">
        <w:t xml:space="preserve"> </w:t>
      </w:r>
      <w:r w:rsidR="00120B2E">
        <w:t xml:space="preserve">histoire riche et complexe </w:t>
      </w:r>
      <w:r w:rsidR="005D0481">
        <w:t xml:space="preserve">qui s’étend sur </w:t>
      </w:r>
      <w:r w:rsidR="00733E52">
        <w:t xml:space="preserve">plus de </w:t>
      </w:r>
      <w:r w:rsidR="005D0481">
        <w:t xml:space="preserve">trois siècles et dont les </w:t>
      </w:r>
      <w:r w:rsidR="0096478C">
        <w:t>thématiques</w:t>
      </w:r>
      <w:r w:rsidR="00C10744">
        <w:t xml:space="preserve"> </w:t>
      </w:r>
      <w:r w:rsidR="005D0481">
        <w:t xml:space="preserve">sont </w:t>
      </w:r>
      <w:r w:rsidR="00A24A99">
        <w:t xml:space="preserve">aussi variées que </w:t>
      </w:r>
      <w:r w:rsidR="00C10744">
        <w:t>violentes (</w:t>
      </w:r>
      <w:r w:rsidR="005D0481">
        <w:t>esclavage, sacrifices humains</w:t>
      </w:r>
      <w:r w:rsidR="00DF6DC2">
        <w:t>, guerre</w:t>
      </w:r>
      <w:r w:rsidR="005D0481">
        <w:t xml:space="preserve">) ? </w:t>
      </w:r>
      <w:r w:rsidR="00C10744">
        <w:t xml:space="preserve">Le premier enjeu </w:t>
      </w:r>
      <w:r w:rsidR="0096478C">
        <w:t>était</w:t>
      </w:r>
      <w:r w:rsidR="00C10744">
        <w:t xml:space="preserve"> de proposer un dispositif le plus simplifié et </w:t>
      </w:r>
      <w:r w:rsidR="0096478C">
        <w:t>synthétique</w:t>
      </w:r>
      <w:r w:rsidR="00C10744">
        <w:t xml:space="preserve"> possible</w:t>
      </w:r>
      <w:r w:rsidR="000D5603">
        <w:t>,</w:t>
      </w:r>
      <w:r w:rsidR="00C10744">
        <w:t xml:space="preserve"> </w:t>
      </w:r>
      <w:r w:rsidR="00E55E0F">
        <w:t>sans trahir</w:t>
      </w:r>
      <w:r w:rsidR="00C10744">
        <w:t xml:space="preserve"> </w:t>
      </w:r>
      <w:r w:rsidR="005D0481">
        <w:t>la</w:t>
      </w:r>
      <w:r w:rsidR="00C10744">
        <w:t xml:space="preserve"> </w:t>
      </w:r>
      <w:r w:rsidR="0096478C">
        <w:t>complexité</w:t>
      </w:r>
      <w:r w:rsidR="00C10744">
        <w:t xml:space="preserve"> et </w:t>
      </w:r>
      <w:r w:rsidR="005D0481">
        <w:t>la</w:t>
      </w:r>
      <w:r w:rsidR="00C10744">
        <w:t xml:space="preserve"> richesse</w:t>
      </w:r>
      <w:r w:rsidR="005D0481">
        <w:t xml:space="preserve"> de l’histoire dahoméenne</w:t>
      </w:r>
      <w:r w:rsidR="00C10744">
        <w:t xml:space="preserve">. Il </w:t>
      </w:r>
      <w:r w:rsidR="005D0481">
        <w:t>importait</w:t>
      </w:r>
      <w:r w:rsidR="00C10744">
        <w:t xml:space="preserve"> </w:t>
      </w:r>
      <w:r w:rsidR="000D5603">
        <w:t xml:space="preserve">aussi </w:t>
      </w:r>
      <w:r w:rsidR="00E55E0F">
        <w:t xml:space="preserve">de </w:t>
      </w:r>
      <w:r w:rsidR="00C10744">
        <w:t xml:space="preserve">penser la </w:t>
      </w:r>
      <w:r w:rsidR="0096478C">
        <w:t>réception</w:t>
      </w:r>
      <w:r w:rsidR="00C10744">
        <w:t xml:space="preserve"> et l’</w:t>
      </w:r>
      <w:r w:rsidR="0096478C">
        <w:t>interprétation</w:t>
      </w:r>
      <w:r w:rsidR="00C10744">
        <w:t xml:space="preserve"> pour </w:t>
      </w:r>
      <w:r w:rsidR="0096478C">
        <w:t>différents</w:t>
      </w:r>
      <w:r w:rsidR="005D0481">
        <w:t xml:space="preserve"> types de publics</w:t>
      </w:r>
      <w:r w:rsidR="0065626B">
        <w:t xml:space="preserve"> en s’inscrivant dans une logique de médiation culturelle.</w:t>
      </w:r>
      <w:r w:rsidR="00415535">
        <w:t xml:space="preserve"> Pour cela, l</w:t>
      </w:r>
      <w:r w:rsidR="0096478C">
        <w:t xml:space="preserve">es étudiants ont </w:t>
      </w:r>
      <w:r w:rsidR="00C10744">
        <w:t xml:space="preserve">fait le choix de proposer une </w:t>
      </w:r>
      <w:r w:rsidR="0096478C">
        <w:t>expérience</w:t>
      </w:r>
      <w:r w:rsidR="00C10744">
        <w:t xml:space="preserve"> </w:t>
      </w:r>
      <w:r w:rsidR="0065626B">
        <w:t xml:space="preserve">interactive </w:t>
      </w:r>
      <w:r w:rsidR="00C10744">
        <w:t>à travers deux points d’</w:t>
      </w:r>
      <w:r w:rsidR="0096478C">
        <w:t>entrée</w:t>
      </w:r>
      <w:r w:rsidR="00C42B72">
        <w:t xml:space="preserve"> : </w:t>
      </w:r>
    </w:p>
    <w:p w:rsidR="00C42B72" w:rsidRPr="00292BB6" w:rsidRDefault="00C42B72" w:rsidP="002A10CB">
      <w:pPr>
        <w:pStyle w:val="Paragraphedeliste"/>
        <w:numPr>
          <w:ilvl w:val="0"/>
          <w:numId w:val="29"/>
        </w:numPr>
      </w:pPr>
      <w:r w:rsidRPr="00292BB6">
        <w:t xml:space="preserve">d’une part des interfaces narratives, qui </w:t>
      </w:r>
      <w:r w:rsidR="00314C13" w:rsidRPr="00292BB6">
        <w:t>retracent</w:t>
      </w:r>
      <w:r w:rsidRPr="00292BB6">
        <w:t xml:space="preserve"> l</w:t>
      </w:r>
      <w:r w:rsidR="00292BB6" w:rsidRPr="00292BB6">
        <w:t>’histoire du Dahomey à travers le récit de</w:t>
      </w:r>
      <w:r w:rsidRPr="00292BB6">
        <w:t xml:space="preserve"> </w:t>
      </w:r>
      <w:r w:rsidR="00292BB6" w:rsidRPr="00292BB6">
        <w:t>figures archétypales</w:t>
      </w:r>
      <w:r w:rsidRPr="00292BB6">
        <w:t> ;</w:t>
      </w:r>
    </w:p>
    <w:p w:rsidR="00C42B72" w:rsidRPr="00292BB6" w:rsidRDefault="00C42B72" w:rsidP="002A10CB">
      <w:pPr>
        <w:pStyle w:val="Paragraphedeliste"/>
        <w:numPr>
          <w:ilvl w:val="0"/>
          <w:numId w:val="29"/>
        </w:numPr>
      </w:pPr>
      <w:r w:rsidRPr="00292BB6">
        <w:t xml:space="preserve">d’autre part des interfaces documentaires, qui permettent d’accéder aux sources qui ont permis d’élaboration du récit, et renvoient vers les documents de </w:t>
      </w:r>
      <w:proofErr w:type="spellStart"/>
      <w:r w:rsidRPr="00292BB6">
        <w:t>Gallica</w:t>
      </w:r>
      <w:proofErr w:type="spellEnd"/>
      <w:r w:rsidRPr="00292BB6">
        <w:t xml:space="preserve">. </w:t>
      </w:r>
    </w:p>
    <w:p w:rsidR="006111CF" w:rsidRDefault="00C42B72" w:rsidP="006111CF">
      <w:r>
        <w:t>Les</w:t>
      </w:r>
      <w:r w:rsidR="00C10744">
        <w:t xml:space="preserve"> interface</w:t>
      </w:r>
      <w:r>
        <w:t>s</w:t>
      </w:r>
      <w:r w:rsidR="00C10744">
        <w:t xml:space="preserve"> narrative</w:t>
      </w:r>
      <w:r>
        <w:t>s</w:t>
      </w:r>
      <w:r w:rsidR="00C10744">
        <w:t xml:space="preserve"> propose</w:t>
      </w:r>
      <w:r>
        <w:t>nt</w:t>
      </w:r>
      <w:r w:rsidR="00C10744">
        <w:t xml:space="preserve"> </w:t>
      </w:r>
      <w:r w:rsidR="00E55E0F">
        <w:t xml:space="preserve">ainsi </w:t>
      </w:r>
      <w:r w:rsidR="00C10744">
        <w:t xml:space="preserve">de suivre </w:t>
      </w:r>
      <w:r w:rsidR="00124E72">
        <w:t>huit</w:t>
      </w:r>
      <w:r w:rsidR="00C210C1">
        <w:t xml:space="preserve"> histoires</w:t>
      </w:r>
      <w:r w:rsidR="00E55E0F">
        <w:t xml:space="preserve"> couvrant </w:t>
      </w:r>
      <w:r w:rsidR="00A24A99">
        <w:t xml:space="preserve">différents </w:t>
      </w:r>
      <w:r w:rsidR="00E55E0F">
        <w:t>thèmes</w:t>
      </w:r>
      <w:r w:rsidR="00A24A99">
        <w:t xml:space="preserve"> et</w:t>
      </w:r>
      <w:r w:rsidR="00C10744">
        <w:t xml:space="preserve"> </w:t>
      </w:r>
      <w:r w:rsidR="00120B2E">
        <w:t>permet</w:t>
      </w:r>
      <w:r w:rsidR="0096478C">
        <w:t>tant</w:t>
      </w:r>
      <w:r w:rsidR="00120B2E">
        <w:t xml:space="preserve"> </w:t>
      </w:r>
      <w:r w:rsidR="00C210C1">
        <w:t xml:space="preserve">au lecteur </w:t>
      </w:r>
      <w:r w:rsidR="00120B2E">
        <w:t>de se laisser guider et em</w:t>
      </w:r>
      <w:r w:rsidR="00C10744">
        <w:t>porter dans des</w:t>
      </w:r>
      <w:r w:rsidR="00C10744" w:rsidRPr="00120B2E">
        <w:rPr>
          <w:b/>
        </w:rPr>
        <w:t xml:space="preserve"> </w:t>
      </w:r>
      <w:r w:rsidR="00C10744" w:rsidRPr="002A10CB">
        <w:t>voyages</w:t>
      </w:r>
      <w:r w:rsidR="00C10744" w:rsidRPr="00120B2E">
        <w:rPr>
          <w:b/>
        </w:rPr>
        <w:t xml:space="preserve"> </w:t>
      </w:r>
      <w:r w:rsidR="00120B2E" w:rsidRPr="00120B2E">
        <w:t>diégétiques</w:t>
      </w:r>
      <w:r w:rsidR="00C10744">
        <w:t xml:space="preserve">. </w:t>
      </w:r>
      <w:r>
        <w:t xml:space="preserve">Les </w:t>
      </w:r>
      <w:r w:rsidR="00C10744">
        <w:t>inte</w:t>
      </w:r>
      <w:r w:rsidR="0096478C">
        <w:t>rface</w:t>
      </w:r>
      <w:r>
        <w:t>s</w:t>
      </w:r>
      <w:r w:rsidR="0096478C">
        <w:t xml:space="preserve"> documentaire</w:t>
      </w:r>
      <w:r>
        <w:t>s</w:t>
      </w:r>
      <w:r w:rsidR="0096478C">
        <w:t xml:space="preserve"> offre</w:t>
      </w:r>
      <w:r>
        <w:t>nt</w:t>
      </w:r>
      <w:r w:rsidR="0096478C">
        <w:t xml:space="preserve"> un en</w:t>
      </w:r>
      <w:r w:rsidR="00C10744">
        <w:t>semble de ressources</w:t>
      </w:r>
      <w:r w:rsidR="00E55E0F">
        <w:t xml:space="preserve"> </w:t>
      </w:r>
      <w:r w:rsidR="0096478C">
        <w:t>destinées</w:t>
      </w:r>
      <w:r w:rsidR="00C10744">
        <w:t xml:space="preserve"> à un </w:t>
      </w:r>
      <w:r w:rsidR="00C210C1">
        <w:t>lecteur</w:t>
      </w:r>
      <w:r w:rsidR="00C10744">
        <w:t xml:space="preserve"> </w:t>
      </w:r>
      <w:r w:rsidR="00A24A99">
        <w:t xml:space="preserve">plus </w:t>
      </w:r>
      <w:r w:rsidR="00C10744">
        <w:t xml:space="preserve">investigateur, cherchant </w:t>
      </w:r>
      <w:proofErr w:type="spellStart"/>
      <w:r w:rsidR="00C10744">
        <w:t>a</w:t>
      </w:r>
      <w:proofErr w:type="spellEnd"/>
      <w:r w:rsidR="00C10744">
        <w:t xml:space="preserve">̀ en apprendre davantage sur le </w:t>
      </w:r>
      <w:r w:rsidR="002A10CB">
        <w:t>Dahomey</w:t>
      </w:r>
      <w:r w:rsidR="00C10744">
        <w:t xml:space="preserve">. </w:t>
      </w:r>
      <w:r w:rsidR="00E55E0F">
        <w:t>Les documents sont organisés en fonction des personnages,</w:t>
      </w:r>
      <w:r w:rsidR="006111CF">
        <w:t xml:space="preserve"> ident</w:t>
      </w:r>
      <w:r w:rsidR="00D265C0">
        <w:t>ifiés par un code couleur et un</w:t>
      </w:r>
      <w:r w:rsidR="006111CF">
        <w:t xml:space="preserve"> </w:t>
      </w:r>
      <w:r w:rsidR="00D265C0">
        <w:t xml:space="preserve">pictogramme </w:t>
      </w:r>
      <w:r w:rsidR="006111CF">
        <w:t xml:space="preserve">de masque, permettant la navigation dans l’application. </w:t>
      </w:r>
    </w:p>
    <w:p w:rsidR="00292BB6" w:rsidRDefault="00292BB6" w:rsidP="006111CF"/>
    <w:p w:rsidR="000D5603" w:rsidRPr="00120B2E" w:rsidRDefault="000D5603" w:rsidP="00C10744">
      <w:pPr>
        <w:rPr>
          <w:b/>
        </w:rPr>
      </w:pPr>
      <w:r>
        <w:rPr>
          <w:b/>
        </w:rPr>
        <w:t>Faire dialoguer</w:t>
      </w:r>
      <w:r w:rsidR="00120B2E" w:rsidRPr="00120B2E">
        <w:rPr>
          <w:b/>
        </w:rPr>
        <w:t xml:space="preserve"> les points de vue</w:t>
      </w:r>
      <w:r w:rsidR="00733E52">
        <w:rPr>
          <w:b/>
        </w:rPr>
        <w:t xml:space="preserve"> à travers </w:t>
      </w:r>
      <w:r w:rsidR="002A10CB">
        <w:rPr>
          <w:b/>
        </w:rPr>
        <w:t>des figures archétypales</w:t>
      </w:r>
    </w:p>
    <w:p w:rsidR="00E3762A" w:rsidRPr="0065626B" w:rsidRDefault="00733E52" w:rsidP="0065626B">
      <w:pPr>
        <w:autoSpaceDE w:val="0"/>
        <w:autoSpaceDN w:val="0"/>
        <w:adjustRightInd w:val="0"/>
        <w:rPr>
          <w:rFonts w:cstheme="minorHAnsi"/>
        </w:rPr>
      </w:pPr>
      <w:r>
        <w:rPr>
          <w:rFonts w:cstheme="minorHAnsi"/>
        </w:rPr>
        <w:t xml:space="preserve">Tout texte narratif </w:t>
      </w:r>
      <w:r w:rsidRPr="00BA04E5">
        <w:rPr>
          <w:rFonts w:cstheme="minorHAnsi"/>
        </w:rPr>
        <w:t xml:space="preserve">témoigne d'un </w:t>
      </w:r>
      <w:r w:rsidRPr="00733E52">
        <w:rPr>
          <w:rFonts w:cstheme="minorHAnsi"/>
        </w:rPr>
        <w:t xml:space="preserve">point de vue </w:t>
      </w:r>
      <w:r w:rsidRPr="00BA04E5">
        <w:rPr>
          <w:rFonts w:cstheme="minorHAnsi"/>
        </w:rPr>
        <w:t>part</w:t>
      </w:r>
      <w:r w:rsidR="0065626B">
        <w:rPr>
          <w:rFonts w:cstheme="minorHAnsi"/>
        </w:rPr>
        <w:t xml:space="preserve">iculier : comme </w:t>
      </w:r>
      <w:r w:rsidR="0065626B" w:rsidRPr="00BA04E5">
        <w:rPr>
          <w:rFonts w:cstheme="minorHAnsi"/>
        </w:rPr>
        <w:t xml:space="preserve">l'a </w:t>
      </w:r>
      <w:r w:rsidR="0065626B">
        <w:rPr>
          <w:rFonts w:cstheme="minorHAnsi"/>
        </w:rPr>
        <w:t>souligné</w:t>
      </w:r>
      <w:r w:rsidR="0065626B" w:rsidRPr="00BA04E5">
        <w:rPr>
          <w:rFonts w:cstheme="minorHAnsi"/>
        </w:rPr>
        <w:t xml:space="preserve"> Genette, </w:t>
      </w:r>
      <w:r w:rsidR="0065626B">
        <w:rPr>
          <w:rFonts w:cstheme="minorHAnsi"/>
        </w:rPr>
        <w:t xml:space="preserve">il </w:t>
      </w:r>
      <w:r w:rsidRPr="00BA04E5">
        <w:rPr>
          <w:rFonts w:cstheme="minorHAnsi"/>
        </w:rPr>
        <w:t>y a autant</w:t>
      </w:r>
      <w:r>
        <w:rPr>
          <w:rFonts w:cstheme="minorHAnsi"/>
        </w:rPr>
        <w:t xml:space="preserve"> de points de vue que de textes </w:t>
      </w:r>
      <w:r w:rsidR="0065626B">
        <w:rPr>
          <w:rFonts w:cstheme="minorHAnsi"/>
        </w:rPr>
        <w:t xml:space="preserve">et de </w:t>
      </w:r>
      <w:r w:rsidR="0065626B" w:rsidRPr="00BA04E5">
        <w:rPr>
          <w:rFonts w:cstheme="minorHAnsi"/>
        </w:rPr>
        <w:t>narrateur</w:t>
      </w:r>
      <w:r w:rsidR="0065626B">
        <w:rPr>
          <w:rFonts w:cstheme="minorHAnsi"/>
        </w:rPr>
        <w:t xml:space="preserve">s, </w:t>
      </w:r>
      <w:r w:rsidRPr="00BA04E5">
        <w:rPr>
          <w:rFonts w:cstheme="minorHAnsi"/>
        </w:rPr>
        <w:t xml:space="preserve">ce </w:t>
      </w:r>
      <w:r w:rsidR="0065626B">
        <w:rPr>
          <w:rFonts w:cstheme="minorHAnsi"/>
        </w:rPr>
        <w:t xml:space="preserve">qui </w:t>
      </w:r>
      <w:r w:rsidR="00E55E0F">
        <w:rPr>
          <w:rFonts w:cstheme="minorHAnsi"/>
        </w:rPr>
        <w:t>pose</w:t>
      </w:r>
      <w:r w:rsidRPr="00BA04E5">
        <w:rPr>
          <w:rFonts w:cstheme="minorHAnsi"/>
        </w:rPr>
        <w:t xml:space="preserve"> </w:t>
      </w:r>
      <w:r w:rsidR="00E55E0F">
        <w:rPr>
          <w:rFonts w:cstheme="minorHAnsi"/>
        </w:rPr>
        <w:t>le</w:t>
      </w:r>
      <w:r w:rsidRPr="00BA04E5">
        <w:rPr>
          <w:rFonts w:cstheme="minorHAnsi"/>
        </w:rPr>
        <w:t xml:space="preserve"> problè</w:t>
      </w:r>
      <w:r>
        <w:rPr>
          <w:rFonts w:cstheme="minorHAnsi"/>
        </w:rPr>
        <w:t xml:space="preserve">me de l'énonciation </w:t>
      </w:r>
      <w:proofErr w:type="gramStart"/>
      <w:r>
        <w:rPr>
          <w:rFonts w:cstheme="minorHAnsi"/>
        </w:rPr>
        <w:lastRenderedPageBreak/>
        <w:t>narrative</w:t>
      </w:r>
      <w:proofErr w:type="gramEnd"/>
      <w:r>
        <w:rPr>
          <w:rFonts w:cstheme="minorHAnsi"/>
        </w:rPr>
        <w:t xml:space="preserve">. </w:t>
      </w:r>
      <w:r w:rsidR="00E55E0F">
        <w:t>Cette</w:t>
      </w:r>
      <w:r w:rsidR="00C10744">
        <w:t xml:space="preserve"> question du point de vue </w:t>
      </w:r>
      <w:r w:rsidR="00E3762A">
        <w:t xml:space="preserve">est </w:t>
      </w:r>
      <w:r w:rsidR="00C10744">
        <w:t xml:space="preserve">un </w:t>
      </w:r>
      <w:r w:rsidR="000D5603">
        <w:t>élément</w:t>
      </w:r>
      <w:r w:rsidR="00C10744">
        <w:t xml:space="preserve"> </w:t>
      </w:r>
      <w:r w:rsidR="0065626B">
        <w:t>essentiel</w:t>
      </w:r>
      <w:r w:rsidR="00C10744">
        <w:t xml:space="preserve"> à pre</w:t>
      </w:r>
      <w:r w:rsidR="00120B2E">
        <w:t xml:space="preserve">ndre en compte et à </w:t>
      </w:r>
      <w:r w:rsidR="000D5603">
        <w:t>problématiser</w:t>
      </w:r>
      <w:r w:rsidR="00C10744">
        <w:t xml:space="preserve">. Une des </w:t>
      </w:r>
      <w:r w:rsidR="000D5603">
        <w:t>difficultés</w:t>
      </w:r>
      <w:r w:rsidR="00C10744">
        <w:t xml:space="preserve"> d</w:t>
      </w:r>
      <w:r w:rsidR="00120B2E">
        <w:t xml:space="preserve">e </w:t>
      </w:r>
      <w:r w:rsidR="000D5603">
        <w:t>ce</w:t>
      </w:r>
      <w:r w:rsidR="00120B2E">
        <w:t xml:space="preserve"> projet </w:t>
      </w:r>
      <w:r w:rsidR="000D5603">
        <w:t>fut</w:t>
      </w:r>
      <w:r w:rsidR="00120B2E">
        <w:t xml:space="preserve"> </w:t>
      </w:r>
      <w:r w:rsidR="00C10744">
        <w:t>de</w:t>
      </w:r>
      <w:r w:rsidR="000D5603">
        <w:t xml:space="preserve"> prendre de la distance avec le</w:t>
      </w:r>
      <w:r w:rsidR="00C10744">
        <w:t xml:space="preserve"> discours de certaines sources, notamment les </w:t>
      </w:r>
      <w:r w:rsidR="000D5603">
        <w:t>récits</w:t>
      </w:r>
      <w:r w:rsidR="00C10744">
        <w:t xml:space="preserve"> de voyage, </w:t>
      </w:r>
      <w:r w:rsidR="000D5603">
        <w:t>très</w:t>
      </w:r>
      <w:r w:rsidR="00C10744">
        <w:t xml:space="preserve"> </w:t>
      </w:r>
      <w:r w:rsidR="000D5603">
        <w:t>ancrés</w:t>
      </w:r>
      <w:r w:rsidR="00C10744">
        <w:t xml:space="preserve"> dans leur contexte historique et </w:t>
      </w:r>
      <w:r w:rsidR="000D5603">
        <w:t xml:space="preserve">le </w:t>
      </w:r>
      <w:r w:rsidR="00C10744">
        <w:t xml:space="preserve">regard </w:t>
      </w:r>
      <w:r w:rsidR="000D5603">
        <w:t>occidental</w:t>
      </w:r>
      <w:r w:rsidR="00C10744">
        <w:t xml:space="preserve">. Face </w:t>
      </w:r>
      <w:proofErr w:type="spellStart"/>
      <w:r w:rsidR="00C10744">
        <w:t>a</w:t>
      </w:r>
      <w:proofErr w:type="spellEnd"/>
      <w:r w:rsidR="00C10744">
        <w:t xml:space="preserve">̀ cette </w:t>
      </w:r>
      <w:r w:rsidR="000D5603">
        <w:t>pluralité de lec</w:t>
      </w:r>
      <w:r w:rsidR="00C10744">
        <w:t xml:space="preserve">tures possibles, il fallait donc croiser les points de vue et chercher </w:t>
      </w:r>
      <w:proofErr w:type="spellStart"/>
      <w:r w:rsidR="00C10744">
        <w:t>a</w:t>
      </w:r>
      <w:proofErr w:type="spellEnd"/>
      <w:r w:rsidR="00C10744">
        <w:t xml:space="preserve">̀ raconter une histoire commune et </w:t>
      </w:r>
      <w:r w:rsidR="000D5603">
        <w:t>partagée</w:t>
      </w:r>
      <w:r w:rsidR="00C10744">
        <w:t xml:space="preserve">, tout en </w:t>
      </w:r>
      <w:r w:rsidR="0065626B">
        <w:t>cherchant à déconstruire</w:t>
      </w:r>
      <w:r w:rsidR="00C10744">
        <w:t xml:space="preserve"> les </w:t>
      </w:r>
      <w:r w:rsidR="000D5603">
        <w:t>stéréotypes</w:t>
      </w:r>
      <w:r w:rsidR="00C10744">
        <w:t xml:space="preserve"> et en </w:t>
      </w:r>
      <w:r w:rsidR="000D5603">
        <w:t>évitant</w:t>
      </w:r>
      <w:r w:rsidR="00C10744">
        <w:t xml:space="preserve"> de projeter sa propre vision du </w:t>
      </w:r>
      <w:r w:rsidR="00E3762A">
        <w:t xml:space="preserve">Dahomey </w:t>
      </w:r>
      <w:r w:rsidR="00C10744">
        <w:t xml:space="preserve">ou celle trop </w:t>
      </w:r>
      <w:r w:rsidR="000D5603">
        <w:t>orientée</w:t>
      </w:r>
      <w:r w:rsidR="00C10744">
        <w:t xml:space="preserve"> de certains </w:t>
      </w:r>
      <w:r w:rsidR="00A24A99">
        <w:t>auteurs du corpus</w:t>
      </w:r>
      <w:r w:rsidR="00C10744">
        <w:t xml:space="preserve">. </w:t>
      </w:r>
    </w:p>
    <w:p w:rsidR="00E3762A" w:rsidRDefault="002A10CB" w:rsidP="00E3762A">
      <w:r>
        <w:t>Le</w:t>
      </w:r>
      <w:r w:rsidR="006111CF">
        <w:t xml:space="preserve"> parti-pris éditorial a été de </w:t>
      </w:r>
      <w:r w:rsidR="00A24A99">
        <w:t xml:space="preserve">multiplier les </w:t>
      </w:r>
      <w:r w:rsidR="00E55E0F">
        <w:t>histoire</w:t>
      </w:r>
      <w:r w:rsidR="00A24A99">
        <w:t>s, chacune se</w:t>
      </w:r>
      <w:r w:rsidR="00E55E0F">
        <w:t xml:space="preserve"> </w:t>
      </w:r>
      <w:r w:rsidR="00A24A99">
        <w:t xml:space="preserve">focalisant </w:t>
      </w:r>
      <w:r w:rsidR="00E55E0F">
        <w:t>sur le</w:t>
      </w:r>
      <w:r w:rsidR="00C10744">
        <w:t xml:space="preserve"> point d</w:t>
      </w:r>
      <w:r w:rsidR="00120B2E">
        <w:t xml:space="preserve">e vue d’un seul personnage, </w:t>
      </w:r>
      <w:r w:rsidR="000D5603">
        <w:t>représentatif</w:t>
      </w:r>
      <w:r w:rsidR="00C10744">
        <w:t xml:space="preserve"> d’un </w:t>
      </w:r>
      <w:r w:rsidR="000D5603">
        <w:t>rôle</w:t>
      </w:r>
      <w:r w:rsidR="00C10744">
        <w:t>, d’un statut ou d’une fonction sociale.</w:t>
      </w:r>
      <w:r w:rsidR="00E3762A">
        <w:t xml:space="preserve"> </w:t>
      </w:r>
      <w:r w:rsidR="006111CF">
        <w:t>Des recherches ont été conduites afin d’identifier ces figures et construire leur récit à part</w:t>
      </w:r>
      <w:r w:rsidR="00C150E4">
        <w:t>ir de</w:t>
      </w:r>
      <w:r w:rsidR="006111CF">
        <w:t xml:space="preserve"> sources documentaires fiables. </w:t>
      </w:r>
      <w:r w:rsidR="00C150E4">
        <w:t xml:space="preserve">Elles </w:t>
      </w:r>
      <w:r w:rsidR="006111CF">
        <w:t>s’inspirent de faits historiques et de récits de voyage présents</w:t>
      </w:r>
      <w:r w:rsidR="00A24A99">
        <w:t xml:space="preserve"> sur </w:t>
      </w:r>
      <w:proofErr w:type="spellStart"/>
      <w:r w:rsidR="00A24A99">
        <w:t>Gallica</w:t>
      </w:r>
      <w:proofErr w:type="spellEnd"/>
      <w:r w:rsidR="00A24A99">
        <w:t>, mais aussi d’</w:t>
      </w:r>
      <w:r w:rsidR="006111CF">
        <w:t>autres ressources documentaires recueillies sur la toile ou dans les écrits.</w:t>
      </w:r>
      <w:r>
        <w:t xml:space="preserve"> Huit protagonistes peuplant le territoire de l’ancien Dahomey </w:t>
      </w:r>
      <w:r w:rsidR="00E3762A">
        <w:t xml:space="preserve">ont été identifiés : </w:t>
      </w:r>
    </w:p>
    <w:p w:rsidR="00E3762A" w:rsidRDefault="00E3762A" w:rsidP="00E3762A">
      <w:pPr>
        <w:pStyle w:val="Paragraphedeliste"/>
        <w:numPr>
          <w:ilvl w:val="0"/>
          <w:numId w:val="27"/>
        </w:numPr>
        <w:jc w:val="left"/>
      </w:pPr>
      <w:r>
        <w:t>quatre figures africaines : le roi, le prêtre vaudou, l’amazone, l’esclave ;</w:t>
      </w:r>
    </w:p>
    <w:p w:rsidR="00E3762A" w:rsidRDefault="00E3762A" w:rsidP="00C10744">
      <w:pPr>
        <w:pStyle w:val="Paragraphedeliste"/>
        <w:numPr>
          <w:ilvl w:val="0"/>
          <w:numId w:val="27"/>
        </w:numPr>
        <w:jc w:val="left"/>
      </w:pPr>
      <w:r>
        <w:t>quatre figures européennes : le commerçant-négrier, le missionnaire, le militaire, l’administrateur-ethnologue</w:t>
      </w:r>
      <w:r w:rsidR="002A10CB">
        <w:t>.</w:t>
      </w:r>
    </w:p>
    <w:p w:rsidR="00C150E4" w:rsidRDefault="004845C1" w:rsidP="00C150E4">
      <w:r w:rsidRPr="004845C1">
        <w:t>Ainsi passer du stéréotype à l’archétype e</w:t>
      </w:r>
      <w:r w:rsidR="00A24A99" w:rsidRPr="004845C1">
        <w:t>n construisant ces figures</w:t>
      </w:r>
      <w:r w:rsidRPr="004845C1">
        <w:t> : h</w:t>
      </w:r>
      <w:r w:rsidR="006111CF" w:rsidRPr="004845C1">
        <w:t xml:space="preserve">uit personnages racontent leur </w:t>
      </w:r>
      <w:r w:rsidR="00C150E4" w:rsidRPr="004845C1">
        <w:t xml:space="preserve">propre </w:t>
      </w:r>
      <w:r w:rsidR="006111CF" w:rsidRPr="004845C1">
        <w:t xml:space="preserve">histoire, </w:t>
      </w:r>
      <w:r w:rsidR="00C150E4" w:rsidRPr="004845C1">
        <w:t>chacun</w:t>
      </w:r>
      <w:r w:rsidR="006111CF" w:rsidRPr="004845C1">
        <w:t xml:space="preserve"> l</w:t>
      </w:r>
      <w:r w:rsidR="00C150E4" w:rsidRPr="004845C1">
        <w:t>ivrant</w:t>
      </w:r>
      <w:r w:rsidR="006111CF" w:rsidRPr="004845C1">
        <w:t xml:space="preserve"> son récit selon sa </w:t>
      </w:r>
      <w:r w:rsidR="00C150E4" w:rsidRPr="004845C1">
        <w:t>vision, subjective, de l’Histoire. L’ambition d’</w:t>
      </w:r>
      <w:r w:rsidR="006111CF" w:rsidRPr="004845C1">
        <w:t>un tel dispositif narratif hérité du Nouveau roman</w:t>
      </w:r>
      <w:r w:rsidR="00C150E4" w:rsidRPr="004845C1">
        <w:t xml:space="preserve">, c’est de </w:t>
      </w:r>
      <w:r w:rsidR="006111CF" w:rsidRPr="004845C1">
        <w:t>c</w:t>
      </w:r>
      <w:r w:rsidR="006111CF" w:rsidRPr="004845C1">
        <w:rPr>
          <w:rFonts w:cstheme="minorHAnsi"/>
        </w:rPr>
        <w:t xml:space="preserve">onstruire un </w:t>
      </w:r>
      <w:r w:rsidR="002A10CB" w:rsidRPr="004845C1">
        <w:rPr>
          <w:rFonts w:cstheme="minorHAnsi"/>
        </w:rPr>
        <w:t>multi-</w:t>
      </w:r>
      <w:r w:rsidR="006111CF" w:rsidRPr="004845C1">
        <w:rPr>
          <w:rFonts w:cstheme="minorHAnsi"/>
        </w:rPr>
        <w:t xml:space="preserve">récit partagé, </w:t>
      </w:r>
      <w:r w:rsidR="00C150E4" w:rsidRPr="004845C1">
        <w:rPr>
          <w:rFonts w:cstheme="minorHAnsi"/>
        </w:rPr>
        <w:t xml:space="preserve">en </w:t>
      </w:r>
      <w:r w:rsidR="00C150E4" w:rsidRPr="004845C1">
        <w:t>croisant les postures et les points de vue, pour reconstituer une histoire appréhendée des deux côtés.</w:t>
      </w:r>
      <w:r w:rsidR="002A10CB" w:rsidRPr="004845C1">
        <w:t xml:space="preserve"> </w:t>
      </w:r>
      <w:r w:rsidRPr="004845C1">
        <w:t>D</w:t>
      </w:r>
      <w:r w:rsidR="00E3762A" w:rsidRPr="004845C1">
        <w:t>ans une interface de lecture</w:t>
      </w:r>
      <w:r w:rsidRPr="004845C1">
        <w:t xml:space="preserve">, </w:t>
      </w:r>
      <w:r w:rsidR="00C150E4" w:rsidRPr="004845C1">
        <w:t>la parole est donnée</w:t>
      </w:r>
      <w:r w:rsidR="00E3762A">
        <w:t xml:space="preserve"> aux </w:t>
      </w:r>
      <w:r w:rsidR="00C150E4">
        <w:t>protagonistes</w:t>
      </w:r>
      <w:r w:rsidR="00E3762A">
        <w:t xml:space="preserve"> et les histoires se croisent pour restituer la complexité des relations qui s’établissent </w:t>
      </w:r>
      <w:r w:rsidR="00C150E4">
        <w:t xml:space="preserve">entre </w:t>
      </w:r>
      <w:r>
        <w:t>les personnages,</w:t>
      </w:r>
      <w:r w:rsidR="00C150E4">
        <w:t xml:space="preserve"> </w:t>
      </w:r>
      <w:r w:rsidR="00E3762A">
        <w:t>et les conséquences en termes de reconfiguration politique, sociale et religieuse.</w:t>
      </w:r>
      <w:r w:rsidR="00733E52">
        <w:t xml:space="preserve"> </w:t>
      </w:r>
    </w:p>
    <w:p w:rsidR="00186E7E" w:rsidRDefault="00A13187">
      <w:r>
        <w:t>Bien qu’il cherche à confronter différentes postures et points de vue dans le temps, en faisant dialoguer des figures africaines et européennes, le dispositif même de livre-application restitue une vision de l’interface qui fait appel à des s</w:t>
      </w:r>
      <w:r w:rsidR="00A24A99">
        <w:t xml:space="preserve">ymboles occidentaux (le livre, le texte, l’image) </w:t>
      </w:r>
      <w:r>
        <w:t xml:space="preserve">pris dans une acception </w:t>
      </w:r>
      <w:proofErr w:type="spellStart"/>
      <w:r w:rsidR="00C210C1">
        <w:t>eurocentrée</w:t>
      </w:r>
      <w:proofErr w:type="spellEnd"/>
      <w:r>
        <w:t xml:space="preserve"> des </w:t>
      </w:r>
      <w:r w:rsidR="001F5667">
        <w:t>savoirs et</w:t>
      </w:r>
      <w:r w:rsidR="004845C1">
        <w:t xml:space="preserve"> des</w:t>
      </w:r>
      <w:r w:rsidR="001F5667">
        <w:t xml:space="preserve"> formes de transmission</w:t>
      </w:r>
      <w:r>
        <w:t xml:space="preserve">. </w:t>
      </w:r>
      <w:r w:rsidR="00292BB6">
        <w:t>Aussi a-t-on</w:t>
      </w:r>
      <w:r>
        <w:t xml:space="preserve"> </w:t>
      </w:r>
      <w:r w:rsidR="00C210C1">
        <w:t>poussé plus loin</w:t>
      </w:r>
      <w:r>
        <w:t xml:space="preserve"> </w:t>
      </w:r>
      <w:r w:rsidR="00733E52">
        <w:t>la démarche</w:t>
      </w:r>
      <w:r>
        <w:t xml:space="preserve"> interculturelle en se de</w:t>
      </w:r>
      <w:r w:rsidR="00733E52">
        <w:t xml:space="preserve">mandant </w:t>
      </w:r>
      <w:r w:rsidR="00C210C1">
        <w:t xml:space="preserve">quel </w:t>
      </w:r>
      <w:r>
        <w:t>autre type d’interface</w:t>
      </w:r>
      <w:r w:rsidR="00C210C1">
        <w:t xml:space="preserve"> </w:t>
      </w:r>
      <w:r>
        <w:t xml:space="preserve">pourrait mieux </w:t>
      </w:r>
      <w:r w:rsidR="002A10CB">
        <w:t>se</w:t>
      </w:r>
      <w:r>
        <w:t xml:space="preserve"> référer à des éléments plus proprement issus des traditions africaines c</w:t>
      </w:r>
      <w:r w:rsidR="00733E52">
        <w:t>omme processus de symbolisation</w:t>
      </w:r>
      <w:r w:rsidR="00D265C0">
        <w:t xml:space="preserve"> (cf. </w:t>
      </w:r>
      <w:r w:rsidR="00D265C0" w:rsidRPr="00D265C0">
        <w:rPr>
          <w:i/>
        </w:rPr>
        <w:t>supra</w:t>
      </w:r>
      <w:r w:rsidR="00D265C0">
        <w:t>)</w:t>
      </w:r>
      <w:r w:rsidR="00733E52">
        <w:t xml:space="preserve">. </w:t>
      </w:r>
    </w:p>
    <w:p w:rsidR="00186E7E" w:rsidRDefault="00186E7E"/>
    <w:p w:rsidR="00FC40CC" w:rsidRDefault="00FC40CC" w:rsidP="00FC40CC">
      <w:pPr>
        <w:pStyle w:val="Titre2"/>
        <w:numPr>
          <w:ilvl w:val="0"/>
          <w:numId w:val="0"/>
        </w:numPr>
        <w:ind w:left="576" w:hanging="576"/>
      </w:pPr>
      <w:r>
        <w:t>L’enquête de terrain</w:t>
      </w:r>
    </w:p>
    <w:p w:rsidR="005214E7" w:rsidRDefault="005214E7" w:rsidP="00FC40CC"/>
    <w:p w:rsidR="00074A7D" w:rsidRPr="00A67680" w:rsidRDefault="00074A7D" w:rsidP="00074A7D">
      <w:pPr>
        <w:rPr>
          <w:rFonts w:cstheme="minorHAnsi"/>
        </w:rPr>
      </w:pPr>
      <w:r w:rsidRPr="00A67680">
        <w:rPr>
          <w:rFonts w:cstheme="minorHAnsi"/>
        </w:rPr>
        <w:t xml:space="preserve">Conduite par Katia Guibert, sous l’égide de Clemens </w:t>
      </w:r>
      <w:proofErr w:type="spellStart"/>
      <w:r w:rsidRPr="00A67680">
        <w:rPr>
          <w:rFonts w:cstheme="minorHAnsi"/>
        </w:rPr>
        <w:t>Zobel</w:t>
      </w:r>
      <w:proofErr w:type="spellEnd"/>
      <w:r w:rsidRPr="00A67680">
        <w:rPr>
          <w:rFonts w:cstheme="minorHAnsi"/>
        </w:rPr>
        <w:t xml:space="preserve"> (Université Paris 8) et de Gilbert Capo-Chichi (Institut </w:t>
      </w:r>
      <w:proofErr w:type="spellStart"/>
      <w:r w:rsidRPr="00A67680">
        <w:rPr>
          <w:rFonts w:cstheme="minorHAnsi"/>
        </w:rPr>
        <w:t>Cerco</w:t>
      </w:r>
      <w:proofErr w:type="spellEnd"/>
      <w:r w:rsidRPr="00A67680">
        <w:rPr>
          <w:rFonts w:cstheme="minorHAnsi"/>
        </w:rPr>
        <w:t xml:space="preserve">) avec la collaboration </w:t>
      </w:r>
      <w:r w:rsidR="004845C1">
        <w:rPr>
          <w:rFonts w:cstheme="minorHAnsi"/>
        </w:rPr>
        <w:t xml:space="preserve">de </w:t>
      </w:r>
      <w:proofErr w:type="spellStart"/>
      <w:r w:rsidRPr="00A67680">
        <w:rPr>
          <w:rFonts w:cstheme="minorHAnsi"/>
        </w:rPr>
        <w:t>Marwan</w:t>
      </w:r>
      <w:proofErr w:type="spellEnd"/>
      <w:r w:rsidRPr="00A67680">
        <w:rPr>
          <w:rFonts w:cstheme="minorHAnsi"/>
        </w:rPr>
        <w:t xml:space="preserve"> </w:t>
      </w:r>
      <w:proofErr w:type="spellStart"/>
      <w:r w:rsidRPr="00A67680">
        <w:rPr>
          <w:rFonts w:cstheme="minorHAnsi"/>
        </w:rPr>
        <w:t>Aboustait</w:t>
      </w:r>
      <w:proofErr w:type="spellEnd"/>
      <w:r w:rsidRPr="00A67680">
        <w:rPr>
          <w:rFonts w:cstheme="minorHAnsi"/>
        </w:rPr>
        <w:t xml:space="preserve"> et </w:t>
      </w:r>
      <w:r w:rsidR="004845C1">
        <w:rPr>
          <w:rFonts w:cstheme="minorHAnsi"/>
        </w:rPr>
        <w:t>d’</w:t>
      </w:r>
      <w:r w:rsidRPr="00A67680">
        <w:rPr>
          <w:rFonts w:cstheme="minorHAnsi"/>
        </w:rPr>
        <w:t xml:space="preserve">Anaïs </w:t>
      </w:r>
      <w:proofErr w:type="spellStart"/>
      <w:r w:rsidRPr="00A67680">
        <w:rPr>
          <w:rFonts w:cstheme="minorHAnsi"/>
        </w:rPr>
        <w:t>Ramalho</w:t>
      </w:r>
      <w:proofErr w:type="spellEnd"/>
      <w:r w:rsidRPr="00A67680">
        <w:rPr>
          <w:rFonts w:cstheme="minorHAnsi"/>
        </w:rPr>
        <w:t xml:space="preserve"> (Université Paris 8), l’enquête menée au Bénin entre le 25 avril et le 1</w:t>
      </w:r>
      <w:r w:rsidRPr="00A67680">
        <w:rPr>
          <w:rFonts w:cstheme="minorHAnsi"/>
          <w:vertAlign w:val="superscript"/>
        </w:rPr>
        <w:t>er</w:t>
      </w:r>
      <w:r w:rsidRPr="00A67680">
        <w:rPr>
          <w:rFonts w:cstheme="minorHAnsi"/>
        </w:rPr>
        <w:t xml:space="preserve"> mai</w:t>
      </w:r>
      <w:r w:rsidR="00203A21">
        <w:rPr>
          <w:rFonts w:cstheme="minorHAnsi"/>
        </w:rPr>
        <w:t xml:space="preserve"> 2019</w:t>
      </w:r>
      <w:r w:rsidRPr="00A67680">
        <w:rPr>
          <w:rFonts w:cstheme="minorHAnsi"/>
        </w:rPr>
        <w:t xml:space="preserve"> avait pour objectif de confronter notre corpus et </w:t>
      </w:r>
      <w:r w:rsidR="00422024">
        <w:rPr>
          <w:rFonts w:cstheme="minorHAnsi"/>
        </w:rPr>
        <w:t>la</w:t>
      </w:r>
      <w:r w:rsidRPr="00A67680">
        <w:rPr>
          <w:rFonts w:cstheme="minorHAnsi"/>
        </w:rPr>
        <w:t xml:space="preserve"> problématique </w:t>
      </w:r>
      <w:r w:rsidR="00422024">
        <w:rPr>
          <w:rFonts w:cstheme="minorHAnsi"/>
        </w:rPr>
        <w:t xml:space="preserve">de la lecture interculturelle </w:t>
      </w:r>
      <w:r w:rsidRPr="00A67680">
        <w:rPr>
          <w:rFonts w:cstheme="minorHAnsi"/>
        </w:rPr>
        <w:t>à l’épreuve du terrain</w:t>
      </w:r>
      <w:r w:rsidR="00422024">
        <w:rPr>
          <w:rFonts w:cstheme="minorHAnsi"/>
        </w:rPr>
        <w:t xml:space="preserve"> (cf. K Guibert). </w:t>
      </w:r>
      <w:r w:rsidRPr="00A67680">
        <w:rPr>
          <w:rFonts w:cstheme="minorHAnsi"/>
        </w:rPr>
        <w:t>La méthode choisie fut celle d’entretiens semi-directifs afin</w:t>
      </w:r>
      <w:r w:rsidR="00422024">
        <w:rPr>
          <w:rFonts w:cstheme="minorHAnsi"/>
        </w:rPr>
        <w:t>,</w:t>
      </w:r>
      <w:r w:rsidRPr="00A67680">
        <w:rPr>
          <w:rFonts w:cstheme="minorHAnsi"/>
        </w:rPr>
        <w:t xml:space="preserve"> d</w:t>
      </w:r>
      <w:r w:rsidR="00422024">
        <w:rPr>
          <w:rFonts w:cstheme="minorHAnsi"/>
        </w:rPr>
        <w:t>’une part, de f</w:t>
      </w:r>
      <w:r w:rsidRPr="00422024">
        <w:rPr>
          <w:rFonts w:cstheme="minorHAnsi"/>
        </w:rPr>
        <w:t>aire réagir l’interlocuteur sur un triptyque de textes du corpus qui véhiculent une idéologie, en suivant une chronologie, et chercher à obtenir des contre-récits à mettre en relation</w:t>
      </w:r>
      <w:r w:rsidR="00422024">
        <w:rPr>
          <w:rFonts w:cstheme="minorHAnsi"/>
        </w:rPr>
        <w:t>. D’autre part, de c</w:t>
      </w:r>
      <w:r w:rsidRPr="00422024">
        <w:rPr>
          <w:rFonts w:cstheme="minorHAnsi"/>
        </w:rPr>
        <w:t>ollecter des récits de vie en lien avec un objet symbolique présenté par l’interlocuteur.</w:t>
      </w:r>
      <w:r w:rsidR="00422024">
        <w:rPr>
          <w:rFonts w:cstheme="minorHAnsi"/>
        </w:rPr>
        <w:t xml:space="preserve"> </w:t>
      </w:r>
      <w:r w:rsidRPr="00A67680">
        <w:rPr>
          <w:rFonts w:cstheme="minorHAnsi"/>
        </w:rPr>
        <w:t xml:space="preserve">Notre intention fut de </w:t>
      </w:r>
      <w:r w:rsidR="00422024">
        <w:rPr>
          <w:rFonts w:cstheme="minorHAnsi"/>
        </w:rPr>
        <w:t>diversifier</w:t>
      </w:r>
      <w:r w:rsidRPr="00A67680">
        <w:rPr>
          <w:rFonts w:cstheme="minorHAnsi"/>
        </w:rPr>
        <w:t xml:space="preserve"> </w:t>
      </w:r>
      <w:r w:rsidR="00422024">
        <w:rPr>
          <w:rFonts w:cstheme="minorHAnsi"/>
        </w:rPr>
        <w:t>les</w:t>
      </w:r>
      <w:r w:rsidRPr="00A67680">
        <w:rPr>
          <w:rFonts w:cstheme="minorHAnsi"/>
        </w:rPr>
        <w:t xml:space="preserve"> profil</w:t>
      </w:r>
      <w:r w:rsidR="00422024">
        <w:rPr>
          <w:rFonts w:cstheme="minorHAnsi"/>
        </w:rPr>
        <w:t>s</w:t>
      </w:r>
      <w:r w:rsidRPr="00A67680">
        <w:rPr>
          <w:rFonts w:cstheme="minorHAnsi"/>
        </w:rPr>
        <w:t xml:space="preserve"> pour balayer un large spectre de réponses. Le panel choisi et le manque de temps n’ont pas rendu possible la constitution de </w:t>
      </w:r>
      <w:r w:rsidRPr="00A67680">
        <w:rPr>
          <w:rFonts w:cstheme="minorHAnsi"/>
        </w:rPr>
        <w:lastRenderedPageBreak/>
        <w:t xml:space="preserve">contre-récits à mettre en relation avec ceux du corpus de </w:t>
      </w:r>
      <w:proofErr w:type="spellStart"/>
      <w:r w:rsidRPr="00A67680">
        <w:rPr>
          <w:rFonts w:cstheme="minorHAnsi"/>
        </w:rPr>
        <w:t>Gallica</w:t>
      </w:r>
      <w:proofErr w:type="spellEnd"/>
      <w:r w:rsidRPr="00A67680">
        <w:rPr>
          <w:rFonts w:cstheme="minorHAnsi"/>
        </w:rPr>
        <w:t xml:space="preserve">. Dans l’espace culturel et social africain, les notions mêmes de texte et de lecture sont à reconsidérer. Nous n’avons pas pu obtenir d’apport patrimonial du musée d’Histoire de Ouidah qui ne comporte pas de documents originaux, mais des reproductions figurant déjà dans notre corpus. La visite de la cité palatiale d’Abomey est construite autour d’un récit sur la lignée royale, la construction des palais et les attributs du </w:t>
      </w:r>
      <w:r w:rsidR="00F95A75">
        <w:rPr>
          <w:rFonts w:cstheme="minorHAnsi"/>
        </w:rPr>
        <w:t>roi</w:t>
      </w:r>
      <w:r w:rsidRPr="00A67680">
        <w:rPr>
          <w:rFonts w:cstheme="minorHAnsi"/>
        </w:rPr>
        <w:t>, en occultant la question de l’esclavage et des sacrifices humains</w:t>
      </w:r>
      <w:r w:rsidR="00203A21">
        <w:rPr>
          <w:rFonts w:cstheme="minorHAnsi"/>
        </w:rPr>
        <w:t xml:space="preserve"> pourtant au cœur du </w:t>
      </w:r>
      <w:r w:rsidR="00203A21" w:rsidRPr="00F95A75">
        <w:rPr>
          <w:rFonts w:cstheme="minorHAnsi"/>
        </w:rPr>
        <w:t>pouvoir</w:t>
      </w:r>
      <w:r w:rsidRPr="00A67680">
        <w:rPr>
          <w:rFonts w:cstheme="minorHAnsi"/>
        </w:rPr>
        <w:t xml:space="preserve">. Ce sont surtout chez les ethnologues que nous avons trouvé des contre-récits permettant de discuter les sources </w:t>
      </w:r>
      <w:r w:rsidR="00D265C0">
        <w:rPr>
          <w:rFonts w:cstheme="minorHAnsi"/>
        </w:rPr>
        <w:t xml:space="preserve">occidentales </w:t>
      </w:r>
      <w:r w:rsidRPr="00A67680">
        <w:rPr>
          <w:rFonts w:cstheme="minorHAnsi"/>
        </w:rPr>
        <w:t xml:space="preserve">et de les qualifier </w:t>
      </w:r>
      <w:r w:rsidR="00422024">
        <w:rPr>
          <w:rFonts w:cstheme="minorHAnsi"/>
        </w:rPr>
        <w:t xml:space="preserve">(notamment </w:t>
      </w:r>
      <w:proofErr w:type="spellStart"/>
      <w:r w:rsidRPr="00A67680">
        <w:rPr>
          <w:rFonts w:cstheme="minorHAnsi"/>
        </w:rPr>
        <w:t>Coquery-Vidrovitch</w:t>
      </w:r>
      <w:proofErr w:type="spellEnd"/>
      <w:r w:rsidR="00203A21">
        <w:rPr>
          <w:rFonts w:cstheme="minorHAnsi"/>
        </w:rPr>
        <w:t xml:space="preserve">, </w:t>
      </w:r>
      <w:r w:rsidR="0091656E" w:rsidRPr="0091656E">
        <w:rPr>
          <w:rFonts w:cstheme="minorHAnsi"/>
        </w:rPr>
        <w:t>1964</w:t>
      </w:r>
      <w:r w:rsidR="0091656E">
        <w:rPr>
          <w:rFonts w:cstheme="minorHAnsi"/>
        </w:rPr>
        <w:t xml:space="preserve"> et </w:t>
      </w:r>
      <w:r w:rsidR="0091656E" w:rsidRPr="0091656E">
        <w:rPr>
          <w:rFonts w:cstheme="minorHAnsi"/>
        </w:rPr>
        <w:t>Campion-Vincent, 1967</w:t>
      </w:r>
      <w:r w:rsidR="00203A21">
        <w:rPr>
          <w:rFonts w:cstheme="minorHAnsi"/>
        </w:rPr>
        <w:t>)</w:t>
      </w:r>
      <w:r w:rsidRPr="00A67680">
        <w:rPr>
          <w:rFonts w:cstheme="minorHAnsi"/>
        </w:rPr>
        <w:t xml:space="preserve">. </w:t>
      </w:r>
    </w:p>
    <w:p w:rsidR="00074A7D" w:rsidRDefault="00074A7D" w:rsidP="00074A7D">
      <w:pPr>
        <w:rPr>
          <w:rFonts w:cstheme="minorHAnsi"/>
        </w:rPr>
      </w:pPr>
    </w:p>
    <w:p w:rsidR="00074A7D" w:rsidRPr="00EF4D80" w:rsidRDefault="00074A7D" w:rsidP="00EF4D80">
      <w:pPr>
        <w:pStyle w:val="Titre3"/>
      </w:pPr>
      <w:r w:rsidRPr="00EF4D80">
        <w:t>La résidence artistique</w:t>
      </w:r>
      <w:r w:rsidR="00EF4D80">
        <w:t xml:space="preserve"> : une médiation interculturelle par la performance </w:t>
      </w:r>
    </w:p>
    <w:p w:rsidR="00EF4D80" w:rsidRDefault="00EF4D80">
      <w:pPr>
        <w:rPr>
          <w:rFonts w:cstheme="minorHAnsi"/>
        </w:rPr>
      </w:pPr>
    </w:p>
    <w:p w:rsidR="00186E7E" w:rsidRDefault="00074A7D">
      <w:pPr>
        <w:rPr>
          <w:rFonts w:cstheme="minorHAnsi"/>
        </w:rPr>
      </w:pPr>
      <w:r w:rsidRPr="00A67680">
        <w:rPr>
          <w:rFonts w:cstheme="minorHAnsi"/>
        </w:rPr>
        <w:t>Cette phase d’enquête de terrain fut accompagnée d’une résidence artistique pour deux étudiant(e)s du master Création et édition numériques ayant travaillé sur le projet d’interfaces consacrées au royaume du Dahomey</w:t>
      </w:r>
      <w:r w:rsidR="00EF4D80">
        <w:rPr>
          <w:rFonts w:cstheme="minorHAnsi"/>
        </w:rPr>
        <w:t xml:space="preserve"> (</w:t>
      </w:r>
      <w:r w:rsidR="00F95A75">
        <w:rPr>
          <w:rFonts w:cstheme="minorHAnsi"/>
        </w:rPr>
        <w:t>c</w:t>
      </w:r>
      <w:r w:rsidR="00EF4D80">
        <w:rPr>
          <w:rFonts w:cstheme="minorHAnsi"/>
        </w:rPr>
        <w:t xml:space="preserve">f. </w:t>
      </w:r>
      <w:r w:rsidR="00F95A75">
        <w:rPr>
          <w:rFonts w:cstheme="minorHAnsi"/>
        </w:rPr>
        <w:t xml:space="preserve">article </w:t>
      </w:r>
      <w:proofErr w:type="spellStart"/>
      <w:r w:rsidR="00EF4D80" w:rsidRPr="00A67680">
        <w:rPr>
          <w:rFonts w:cstheme="minorHAnsi"/>
        </w:rPr>
        <w:t>Aboustait</w:t>
      </w:r>
      <w:proofErr w:type="spellEnd"/>
      <w:r w:rsidR="00EF4D80">
        <w:rPr>
          <w:rFonts w:cstheme="minorHAnsi"/>
        </w:rPr>
        <w:t xml:space="preserve"> et </w:t>
      </w:r>
      <w:proofErr w:type="spellStart"/>
      <w:r w:rsidR="00EF4D80" w:rsidRPr="00A67680">
        <w:rPr>
          <w:rFonts w:cstheme="minorHAnsi"/>
        </w:rPr>
        <w:t>Ramalho</w:t>
      </w:r>
      <w:proofErr w:type="spellEnd"/>
      <w:r w:rsidR="00EF4D80">
        <w:rPr>
          <w:rFonts w:cstheme="minorHAnsi"/>
        </w:rPr>
        <w:t>)</w:t>
      </w:r>
      <w:r w:rsidRPr="00A67680">
        <w:rPr>
          <w:rFonts w:cstheme="minorHAnsi"/>
        </w:rPr>
        <w:t>.</w:t>
      </w:r>
      <w:r w:rsidR="00203A21">
        <w:rPr>
          <w:rFonts w:cstheme="minorHAnsi"/>
        </w:rPr>
        <w:t xml:space="preserve"> </w:t>
      </w:r>
      <w:r w:rsidRPr="00A67680">
        <w:rPr>
          <w:rFonts w:cstheme="minorHAnsi"/>
        </w:rPr>
        <w:t xml:space="preserve">La commande était, qu’à travers une vision d’artiste, ils proposent un point de vue sur leur expérience africaine, en s’articulant au corpus patrimonial de la </w:t>
      </w:r>
      <w:proofErr w:type="spellStart"/>
      <w:r w:rsidRPr="00A67680">
        <w:rPr>
          <w:rFonts w:cstheme="minorHAnsi"/>
        </w:rPr>
        <w:t>BnF</w:t>
      </w:r>
      <w:proofErr w:type="spellEnd"/>
      <w:r w:rsidRPr="00A67680">
        <w:rPr>
          <w:rFonts w:cstheme="minorHAnsi"/>
        </w:rPr>
        <w:t xml:space="preserve">, dans la perspective d’une médiation culturelle par l’appropriation et la création. En tant que vidéaste, </w:t>
      </w:r>
      <w:proofErr w:type="spellStart"/>
      <w:r w:rsidRPr="00A67680">
        <w:rPr>
          <w:rFonts w:cstheme="minorHAnsi"/>
        </w:rPr>
        <w:t>Marwan</w:t>
      </w:r>
      <w:proofErr w:type="spellEnd"/>
      <w:r w:rsidRPr="00A67680">
        <w:rPr>
          <w:rFonts w:cstheme="minorHAnsi"/>
        </w:rPr>
        <w:t xml:space="preserve"> </w:t>
      </w:r>
      <w:proofErr w:type="spellStart"/>
      <w:r w:rsidRPr="00A67680">
        <w:rPr>
          <w:rFonts w:cstheme="minorHAnsi"/>
        </w:rPr>
        <w:t>Aboustait</w:t>
      </w:r>
      <w:proofErr w:type="spellEnd"/>
      <w:r w:rsidRPr="00A67680">
        <w:rPr>
          <w:rFonts w:cstheme="minorHAnsi"/>
        </w:rPr>
        <w:t xml:space="preserve"> a travaillé à partir de films et d’enregistrements sonores (dont Jean Rouch et Gilbert Rouget) issus des collections du département de l’Audiovisuel. En tant que plasticienne, Anaïs </w:t>
      </w:r>
      <w:proofErr w:type="spellStart"/>
      <w:r w:rsidRPr="00A67680">
        <w:rPr>
          <w:rFonts w:cstheme="minorHAnsi"/>
        </w:rPr>
        <w:t>Ramalho</w:t>
      </w:r>
      <w:proofErr w:type="spellEnd"/>
      <w:r w:rsidRPr="00A67680">
        <w:rPr>
          <w:rFonts w:cstheme="minorHAnsi"/>
        </w:rPr>
        <w:t xml:space="preserve"> a travaillé à partir des documents du corpus de </w:t>
      </w:r>
      <w:proofErr w:type="spellStart"/>
      <w:r w:rsidRPr="00A67680">
        <w:rPr>
          <w:rFonts w:cstheme="minorHAnsi"/>
        </w:rPr>
        <w:t>Gallica</w:t>
      </w:r>
      <w:proofErr w:type="spellEnd"/>
      <w:r w:rsidRPr="00A67680">
        <w:rPr>
          <w:rFonts w:cstheme="minorHAnsi"/>
        </w:rPr>
        <w:t xml:space="preserve">. Leurs œuvres sont consultables dans </w:t>
      </w:r>
      <w:proofErr w:type="spellStart"/>
      <w:r w:rsidRPr="00A67680">
        <w:rPr>
          <w:rFonts w:cstheme="minorHAnsi"/>
        </w:rPr>
        <w:t>Gallica</w:t>
      </w:r>
      <w:proofErr w:type="spellEnd"/>
      <w:r w:rsidRPr="00A67680">
        <w:rPr>
          <w:rFonts w:cstheme="minorHAnsi"/>
        </w:rPr>
        <w:t xml:space="preserve"> Studio</w:t>
      </w:r>
      <w:r w:rsidR="00203A21">
        <w:rPr>
          <w:rFonts w:cstheme="minorHAnsi"/>
        </w:rPr>
        <w:t xml:space="preserve">. </w:t>
      </w:r>
    </w:p>
    <w:p w:rsidR="009906D3" w:rsidRDefault="009906D3" w:rsidP="006B06ED">
      <w:pPr>
        <w:pStyle w:val="Titre1"/>
        <w:numPr>
          <w:ilvl w:val="0"/>
          <w:numId w:val="0"/>
        </w:numPr>
      </w:pPr>
      <w:r>
        <w:t xml:space="preserve">3/ </w:t>
      </w:r>
      <w:r w:rsidR="002B69F4">
        <w:t>Premiers r</w:t>
      </w:r>
      <w:r>
        <w:t>ésultats</w:t>
      </w:r>
      <w:r w:rsidR="00F30614">
        <w:t xml:space="preserve"> </w:t>
      </w:r>
      <w:r w:rsidR="00CC6E07">
        <w:t>de la recherche-création</w:t>
      </w:r>
    </w:p>
    <w:p w:rsidR="001247C2" w:rsidRDefault="001247C2" w:rsidP="001247C2"/>
    <w:p w:rsidR="006E3AF9" w:rsidRDefault="002B69F4" w:rsidP="002B69F4">
      <w:pPr>
        <w:rPr>
          <w:color w:val="000000" w:themeColor="text1"/>
        </w:rPr>
      </w:pPr>
      <w:r>
        <w:rPr>
          <w:color w:val="000000" w:themeColor="text1"/>
        </w:rPr>
        <w:t xml:space="preserve">Quels enseignements pouvons-nous tirer de </w:t>
      </w:r>
      <w:r w:rsidR="007F3CAF">
        <w:rPr>
          <w:color w:val="000000" w:themeColor="text1"/>
        </w:rPr>
        <w:t>ces</w:t>
      </w:r>
      <w:r>
        <w:rPr>
          <w:color w:val="000000" w:themeColor="text1"/>
        </w:rPr>
        <w:t xml:space="preserve"> trois projets </w:t>
      </w:r>
      <w:r w:rsidR="007F3CAF">
        <w:rPr>
          <w:color w:val="000000" w:themeColor="text1"/>
        </w:rPr>
        <w:t xml:space="preserve">de création </w:t>
      </w:r>
      <w:r>
        <w:rPr>
          <w:color w:val="000000" w:themeColor="text1"/>
        </w:rPr>
        <w:t>médiatique confrontés à l’enquête de terrain</w:t>
      </w:r>
      <w:r w:rsidR="006E3AF9">
        <w:rPr>
          <w:color w:val="000000" w:themeColor="text1"/>
        </w:rPr>
        <w:t xml:space="preserve"> et au colloque</w:t>
      </w:r>
      <w:r w:rsidR="00F67944">
        <w:rPr>
          <w:color w:val="000000" w:themeColor="text1"/>
        </w:rPr>
        <w:t xml:space="preserve"> scientifique</w:t>
      </w:r>
      <w:r>
        <w:rPr>
          <w:color w:val="000000" w:themeColor="text1"/>
        </w:rPr>
        <w:t xml:space="preserve"> ? </w:t>
      </w:r>
    </w:p>
    <w:p w:rsidR="007F3CAF" w:rsidRPr="007F3CAF" w:rsidRDefault="002B69F4" w:rsidP="002B69F4">
      <w:pPr>
        <w:rPr>
          <w:rFonts w:ascii="AppleSystemUIFont" w:hAnsi="AppleSystemUIFont" w:cs="AppleSystemUIFont"/>
        </w:rPr>
      </w:pPr>
      <w:r>
        <w:rPr>
          <w:color w:val="000000" w:themeColor="text1"/>
        </w:rPr>
        <w:t xml:space="preserve">D’abord, il nous faut reconnaître que, </w:t>
      </w:r>
      <w:r w:rsidR="00E74075">
        <w:rPr>
          <w:color w:val="000000" w:themeColor="text1"/>
        </w:rPr>
        <w:t>bien que nous cherchions</w:t>
      </w:r>
      <w:r>
        <w:rPr>
          <w:rFonts w:ascii="AppleSystemUIFont" w:hAnsi="AppleSystemUIFont" w:cs="AppleSystemUIFont"/>
        </w:rPr>
        <w:t xml:space="preserve"> </w:t>
      </w:r>
      <w:r w:rsidR="00E74075">
        <w:rPr>
          <w:rFonts w:ascii="AppleSystemUIFont" w:hAnsi="AppleSystemUIFont" w:cs="AppleSystemUIFont"/>
        </w:rPr>
        <w:t>à</w:t>
      </w:r>
      <w:r>
        <w:rPr>
          <w:rFonts w:ascii="AppleSystemUIFont" w:hAnsi="AppleSystemUIFont" w:cs="AppleSystemUIFont"/>
        </w:rPr>
        <w:t xml:space="preserve"> changer de posture et </w:t>
      </w:r>
      <w:r w:rsidR="00E74075">
        <w:rPr>
          <w:rFonts w:ascii="AppleSystemUIFont" w:hAnsi="AppleSystemUIFont" w:cs="AppleSystemUIFont"/>
        </w:rPr>
        <w:t xml:space="preserve">à </w:t>
      </w:r>
      <w:r>
        <w:rPr>
          <w:rFonts w:ascii="AppleSystemUIFont" w:hAnsi="AppleSystemUIFont" w:cs="AppleSystemUIFont"/>
        </w:rPr>
        <w:t xml:space="preserve">adopter différents points de vue, ces projets ne s’inscrivent que dans une </w:t>
      </w:r>
      <w:r w:rsidR="00471068">
        <w:rPr>
          <w:rFonts w:ascii="AppleSystemUIFont" w:hAnsi="AppleSystemUIFont" w:cs="AppleSystemUIFont"/>
        </w:rPr>
        <w:t xml:space="preserve">seule </w:t>
      </w:r>
      <w:r>
        <w:rPr>
          <w:rFonts w:ascii="AppleSystemUIFont" w:hAnsi="AppleSystemUIFont" w:cs="AppleSystemUIFont"/>
        </w:rPr>
        <w:t xml:space="preserve">perspective occidentale. </w:t>
      </w:r>
      <w:r w:rsidR="00E74075">
        <w:rPr>
          <w:rFonts w:ascii="AppleSystemUIFont" w:hAnsi="AppleSystemUIFont" w:cs="AppleSystemUIFont"/>
        </w:rPr>
        <w:t>Malgré notre volonté de décentrement, n</w:t>
      </w:r>
      <w:r w:rsidR="007F3CAF">
        <w:rPr>
          <w:rFonts w:ascii="AppleSystemUIFont" w:hAnsi="AppleSystemUIFont" w:cs="AppleSystemUIFont"/>
        </w:rPr>
        <w:t xml:space="preserve">ous restons </w:t>
      </w:r>
      <w:r w:rsidR="00F67944">
        <w:t>conditionnés par nos propres référence</w:t>
      </w:r>
      <w:r w:rsidR="007F3CAF">
        <w:t xml:space="preserve">s et cadres de pensée, notamment par une acception des notions de texte et de lecture centrées sur l’écrit. Il </w:t>
      </w:r>
      <w:r w:rsidR="00471068">
        <w:t>convient</w:t>
      </w:r>
      <w:r w:rsidR="007F3CAF">
        <w:t xml:space="preserve"> au contraire </w:t>
      </w:r>
      <w:r w:rsidR="00471068">
        <w:t>d’</w:t>
      </w:r>
      <w:r w:rsidR="007F3CAF">
        <w:t>appréhender le terme «</w:t>
      </w:r>
      <w:r w:rsidR="006E3AF9">
        <w:t> </w:t>
      </w:r>
      <w:r w:rsidR="007F3CAF">
        <w:t>lire</w:t>
      </w:r>
      <w:r w:rsidR="006E3AF9">
        <w:t> </w:t>
      </w:r>
      <w:r w:rsidR="007F3CAF">
        <w:t xml:space="preserve">» dans un sens global, non limité à l'écrit ou </w:t>
      </w:r>
      <w:proofErr w:type="gramStart"/>
      <w:r w:rsidR="007F3CAF">
        <w:t>au</w:t>
      </w:r>
      <w:proofErr w:type="gramEnd"/>
      <w:r w:rsidR="007F3CAF">
        <w:t xml:space="preserve"> linguistique, désignant toute modalité d'interprétation, créative à la fois de sens et d'affect, qui engage totalement le «</w:t>
      </w:r>
      <w:r w:rsidR="006E3AF9">
        <w:t> </w:t>
      </w:r>
      <w:r w:rsidR="007F3CAF">
        <w:t>lecteur</w:t>
      </w:r>
      <w:r w:rsidR="006E3AF9">
        <w:t> </w:t>
      </w:r>
      <w:r w:rsidR="007F3CAF">
        <w:t>». De même, le «</w:t>
      </w:r>
      <w:r w:rsidR="006E3AF9">
        <w:t> </w:t>
      </w:r>
      <w:r w:rsidR="007F3CAF">
        <w:t>texte</w:t>
      </w:r>
      <w:r w:rsidR="006E3AF9">
        <w:t> </w:t>
      </w:r>
      <w:r w:rsidR="007F3CAF">
        <w:t xml:space="preserve">» </w:t>
      </w:r>
      <w:r w:rsidR="00E74075">
        <w:t xml:space="preserve">doit </w:t>
      </w:r>
      <w:r w:rsidR="007F3CAF">
        <w:t>désigne</w:t>
      </w:r>
      <w:r w:rsidR="00E74075">
        <w:t>r</w:t>
      </w:r>
      <w:r w:rsidR="007F3CAF">
        <w:t xml:space="preserve"> tout ensemble structuré de signes destiné</w:t>
      </w:r>
      <w:r w:rsidR="00EB27D9">
        <w:t>s</w:t>
      </w:r>
      <w:r w:rsidR="007F3CAF">
        <w:t xml:space="preserve"> à cette «</w:t>
      </w:r>
      <w:r w:rsidR="006E3AF9">
        <w:t> </w:t>
      </w:r>
      <w:r w:rsidR="007F3CAF">
        <w:t>lecture</w:t>
      </w:r>
      <w:r w:rsidR="006E3AF9">
        <w:t> </w:t>
      </w:r>
      <w:r w:rsidR="007F3CAF">
        <w:t xml:space="preserve">» investie. </w:t>
      </w:r>
    </w:p>
    <w:p w:rsidR="00764A84" w:rsidRPr="00764A84" w:rsidRDefault="00E74075" w:rsidP="00764A84">
      <w:r>
        <w:t>U</w:t>
      </w:r>
      <w:r w:rsidR="005E3135">
        <w:t xml:space="preserve">n des résultats de l’enquête fut </w:t>
      </w:r>
      <w:r>
        <w:t xml:space="preserve">en effet </w:t>
      </w:r>
      <w:r w:rsidR="005E3135">
        <w:t>de remettre en question les notions de texte</w:t>
      </w:r>
      <w:r w:rsidR="002B69F4">
        <w:t>, de lecture</w:t>
      </w:r>
      <w:r w:rsidR="005E3135">
        <w:t xml:space="preserve"> et d’interface</w:t>
      </w:r>
      <w:r w:rsidR="002B69F4">
        <w:t xml:space="preserve">, </w:t>
      </w:r>
      <w:r>
        <w:t>avec l</w:t>
      </w:r>
      <w:r w:rsidR="002B69F4">
        <w:t xml:space="preserve">a nécessité </w:t>
      </w:r>
      <w:r w:rsidR="005E3135">
        <w:t xml:space="preserve">d’intégrer de nouveaux </w:t>
      </w:r>
      <w:r w:rsidR="003A1385">
        <w:t xml:space="preserve">types et </w:t>
      </w:r>
      <w:r w:rsidR="00292BB6">
        <w:t>objets de savoir</w:t>
      </w:r>
      <w:r w:rsidR="00471068">
        <w:t> :</w:t>
      </w:r>
      <w:r w:rsidR="005E3135">
        <w:t xml:space="preserve"> </w:t>
      </w:r>
      <w:r w:rsidR="00471068">
        <w:t xml:space="preserve">pratiques sociales, </w:t>
      </w:r>
      <w:r w:rsidR="002B69F4">
        <w:t xml:space="preserve">métiers, </w:t>
      </w:r>
      <w:r w:rsidR="005E3135">
        <w:t>artefacts, récits</w:t>
      </w:r>
      <w:r w:rsidR="002B69F4">
        <w:t xml:space="preserve"> de vie</w:t>
      </w:r>
      <w:r>
        <w:t xml:space="preserve">. Cela </w:t>
      </w:r>
      <w:r w:rsidR="007F3CAF">
        <w:t xml:space="preserve">nous conduit à changer de perspective, </w:t>
      </w:r>
      <w:r w:rsidR="00471068">
        <w:t>non</w:t>
      </w:r>
      <w:r w:rsidR="007F3CAF">
        <w:t xml:space="preserve"> seulement opérer un décentrement et un changement de point de vue, mais adopter une nouvelle posture épistémologique : celle d’une </w:t>
      </w:r>
      <w:r w:rsidR="007F3CAF" w:rsidRPr="00302D7F">
        <w:rPr>
          <w:bCs/>
        </w:rPr>
        <w:t>« écologie des savoirs »</w:t>
      </w:r>
      <w:r w:rsidR="007F3CAF">
        <w:t xml:space="preserve"> comme nous y invite </w:t>
      </w:r>
      <w:r w:rsidR="00471068">
        <w:t xml:space="preserve">Clemens </w:t>
      </w:r>
      <w:proofErr w:type="spellStart"/>
      <w:r w:rsidR="00471068">
        <w:t>Zobel</w:t>
      </w:r>
      <w:proofErr w:type="spellEnd"/>
      <w:r w:rsidR="00471068">
        <w:t xml:space="preserve"> </w:t>
      </w:r>
      <w:r w:rsidR="00F95A75">
        <w:rPr>
          <w:rFonts w:cstheme="minorHAnsi"/>
        </w:rPr>
        <w:t xml:space="preserve">(cf. article) </w:t>
      </w:r>
      <w:r w:rsidR="00471068">
        <w:t xml:space="preserve">à la suite de </w:t>
      </w:r>
      <w:proofErr w:type="spellStart"/>
      <w:r w:rsidR="00764A84">
        <w:t>Boaventura</w:t>
      </w:r>
      <w:proofErr w:type="spellEnd"/>
      <w:r w:rsidR="00764A84">
        <w:t xml:space="preserve"> de </w:t>
      </w:r>
      <w:r w:rsidR="007F3CAF">
        <w:t>Sousa Santos</w:t>
      </w:r>
      <w:r w:rsidR="00F95A75">
        <w:t xml:space="preserve"> (2016)</w:t>
      </w:r>
      <w:r w:rsidR="006E3AF9">
        <w:t>, c</w:t>
      </w:r>
      <w:r w:rsidR="007F3CAF">
        <w:t xml:space="preserve">’est-à-dire prendre en compte d’autres </w:t>
      </w:r>
      <w:r w:rsidR="00764A84">
        <w:t>formes</w:t>
      </w:r>
      <w:r w:rsidR="007F3CAF">
        <w:t xml:space="preserve"> de savoirs </w:t>
      </w:r>
      <w:r w:rsidR="00EB27D9">
        <w:t xml:space="preserve">que </w:t>
      </w:r>
      <w:r w:rsidR="00302D7F">
        <w:t>ceux</w:t>
      </w:r>
      <w:r w:rsidR="00EB27D9">
        <w:t xml:space="preserve"> </w:t>
      </w:r>
      <w:r w:rsidR="00764A84">
        <w:t>du</w:t>
      </w:r>
      <w:r w:rsidR="00EB27D9">
        <w:t xml:space="preserve"> </w:t>
      </w:r>
      <w:r w:rsidR="00764A84">
        <w:t>modèle épistémologique et ontologique cartésien, et « e</w:t>
      </w:r>
      <w:r w:rsidR="00764A84">
        <w:rPr>
          <w:rFonts w:ascii="AppleSystemUIFont" w:eastAsia="Times New Roman" w:hAnsi="AppleSystemUIFont" w:cs="AppleSystemUIFont"/>
        </w:rPr>
        <w:t xml:space="preserve">ngager un dialogue et une traduction interculturels entre les différents savoirs et pratiques critiques, qu’ils soient centrés sur le </w:t>
      </w:r>
      <w:r w:rsidR="00764A84">
        <w:rPr>
          <w:rFonts w:ascii="AppleSystemUIFont" w:eastAsia="Times New Roman" w:hAnsi="AppleSystemUIFont" w:cs="AppleSystemUIFont"/>
        </w:rPr>
        <w:lastRenderedPageBreak/>
        <w:t>Sud ou sur le Nord, populaires ou scientifiques, religieux ou laïcs, féminins ou masculins, urbains ou ruraux » (</w:t>
      </w:r>
      <w:r w:rsidR="00764A84">
        <w:t xml:space="preserve">Sousa Santos, 2016 : </w:t>
      </w:r>
      <w:r w:rsidR="00764A84">
        <w:rPr>
          <w:rFonts w:ascii="AppleSystemUIFont" w:eastAsia="Times New Roman" w:hAnsi="AppleSystemUIFont" w:cs="AppleSystemUIFont"/>
        </w:rPr>
        <w:t xml:space="preserve">61). </w:t>
      </w:r>
    </w:p>
    <w:p w:rsidR="00C52CA0" w:rsidRDefault="00C52CA0" w:rsidP="009906D3"/>
    <w:p w:rsidR="005214E7" w:rsidRPr="005214E7" w:rsidRDefault="005214E7" w:rsidP="00302D7F">
      <w:pPr>
        <w:pStyle w:val="Titre3"/>
      </w:pPr>
      <w:r w:rsidRPr="005214E7">
        <w:t>Pour une « écologie des savoirs »</w:t>
      </w:r>
    </w:p>
    <w:p w:rsidR="00BC0A2A" w:rsidRDefault="00BC0A2A" w:rsidP="009906D3"/>
    <w:p w:rsidR="006E3AF9" w:rsidRDefault="00764A84" w:rsidP="006E3AF9">
      <w:r>
        <w:t>Ainsi, a</w:t>
      </w:r>
      <w:r w:rsidR="005E3135">
        <w:t>u-delà</w:t>
      </w:r>
      <w:r w:rsidR="00BC0A2A">
        <w:t xml:space="preserve"> du commentaire et de la mise en relation des </w:t>
      </w:r>
      <w:r w:rsidR="00471068">
        <w:t>documents</w:t>
      </w:r>
      <w:r w:rsidR="00BC0A2A">
        <w:t xml:space="preserve">, </w:t>
      </w:r>
      <w:r w:rsidR="006E3AF9">
        <w:t>nous faut</w:t>
      </w:r>
      <w:r>
        <w:t xml:space="preserve">-il </w:t>
      </w:r>
      <w:r w:rsidR="006E3AF9">
        <w:t>accepter</w:t>
      </w:r>
      <w:r w:rsidR="00BC0A2A">
        <w:t xml:space="preserve"> d’autres formes </w:t>
      </w:r>
      <w:r w:rsidR="00B03BE9">
        <w:t>de savoir</w:t>
      </w:r>
      <w:r>
        <w:t xml:space="preserve">, </w:t>
      </w:r>
      <w:r w:rsidR="006E3AF9">
        <w:t>d’autre</w:t>
      </w:r>
      <w:r w:rsidR="004C29D9">
        <w:t>s</w:t>
      </w:r>
      <w:r w:rsidR="006E3AF9">
        <w:t xml:space="preserve"> </w:t>
      </w:r>
      <w:r w:rsidR="00BC0A2A">
        <w:t>objets de connaissance,</w:t>
      </w:r>
      <w:r>
        <w:t xml:space="preserve"> </w:t>
      </w:r>
      <w:r w:rsidR="00BC0A2A">
        <w:t>d’autres modalités</w:t>
      </w:r>
      <w:r w:rsidR="00B03BE9">
        <w:t xml:space="preserve"> de transmission</w:t>
      </w:r>
      <w:r w:rsidR="006E3AF9">
        <w:t xml:space="preserve">, en </w:t>
      </w:r>
      <w:r w:rsidR="00E01B69">
        <w:t xml:space="preserve">reconnaissant </w:t>
      </w:r>
      <w:r>
        <w:t xml:space="preserve">par exemple </w:t>
      </w:r>
      <w:r w:rsidR="00E01B69">
        <w:t>dans le féticheur ou l’artisan d</w:t>
      </w:r>
      <w:r w:rsidR="006E3AF9">
        <w:t xml:space="preserve">es figures </w:t>
      </w:r>
      <w:r w:rsidR="00471068">
        <w:t xml:space="preserve">de savoir et </w:t>
      </w:r>
      <w:r w:rsidR="006E3AF9">
        <w:t xml:space="preserve">de transmission. </w:t>
      </w:r>
    </w:p>
    <w:p w:rsidR="00F41A76" w:rsidRDefault="006E3AF9" w:rsidP="004C29D9">
      <w:pPr>
        <w:rPr>
          <w:rFonts w:ascii="AppleSystemUIFont" w:hAnsi="AppleSystemUIFont" w:cs="AppleSystemUIFont"/>
        </w:rPr>
      </w:pPr>
      <w:r>
        <w:t xml:space="preserve">Autant pour l’ancien Dahomey que pour l’actuel Bénin, </w:t>
      </w:r>
      <w:r w:rsidR="00471068">
        <w:t xml:space="preserve">les </w:t>
      </w:r>
      <w:proofErr w:type="spellStart"/>
      <w:r>
        <w:t>cuivriers</w:t>
      </w:r>
      <w:proofErr w:type="spellEnd"/>
      <w:r>
        <w:t xml:space="preserve">, tisserands, </w:t>
      </w:r>
      <w:proofErr w:type="spellStart"/>
      <w:r>
        <w:t>tenturiers</w:t>
      </w:r>
      <w:proofErr w:type="spellEnd"/>
      <w:r>
        <w:t xml:space="preserve"> et sculpteurs perpétuent des traditions technologiques héritées de leurs ancêtres</w:t>
      </w:r>
      <w:r w:rsidR="004C29D9">
        <w:t xml:space="preserve"> </w:t>
      </w:r>
      <w:r>
        <w:t xml:space="preserve">autrefois attachés aux souverains du </w:t>
      </w:r>
      <w:proofErr w:type="spellStart"/>
      <w:r>
        <w:t>Danhomè</w:t>
      </w:r>
      <w:proofErr w:type="spellEnd"/>
      <w:r w:rsidR="004C29D9">
        <w:t xml:space="preserve">. Leur </w:t>
      </w:r>
      <w:r w:rsidR="004C29D9" w:rsidRPr="00355701">
        <w:rPr>
          <w:rFonts w:cstheme="minorHAnsi"/>
        </w:rPr>
        <w:t xml:space="preserve">savoir-faire </w:t>
      </w:r>
      <w:r w:rsidR="004C29D9">
        <w:rPr>
          <w:rFonts w:cstheme="minorHAnsi"/>
        </w:rPr>
        <w:t xml:space="preserve">se met </w:t>
      </w:r>
      <w:r w:rsidR="004C29D9" w:rsidRPr="00355701">
        <w:rPr>
          <w:rFonts w:cstheme="minorHAnsi"/>
        </w:rPr>
        <w:t>au service de la transmission d’un savoir historique</w:t>
      </w:r>
      <w:r w:rsidR="004C29D9">
        <w:rPr>
          <w:rFonts w:cstheme="minorHAnsi"/>
        </w:rPr>
        <w:t xml:space="preserve">. </w:t>
      </w:r>
      <w:r w:rsidR="00E01B69">
        <w:rPr>
          <w:rFonts w:cstheme="minorHAnsi"/>
        </w:rPr>
        <w:t>Ainsi</w:t>
      </w:r>
      <w:r w:rsidR="00471068">
        <w:rPr>
          <w:rFonts w:cstheme="minorHAnsi"/>
        </w:rPr>
        <w:t>, par exemple,</w:t>
      </w:r>
      <w:r w:rsidR="00E01B69">
        <w:rPr>
          <w:rFonts w:cstheme="minorHAnsi"/>
        </w:rPr>
        <w:t xml:space="preserve"> </w:t>
      </w:r>
      <w:r w:rsidR="00E01B69">
        <w:t>les tentures d’Abomey, s</w:t>
      </w:r>
      <w:r w:rsidR="004C29D9">
        <w:t xml:space="preserve">pécialité de la famille </w:t>
      </w:r>
      <w:proofErr w:type="spellStart"/>
      <w:r w:rsidR="004C29D9">
        <w:t>Yémandjè</w:t>
      </w:r>
      <w:proofErr w:type="spellEnd"/>
      <w:r w:rsidR="004C29D9">
        <w:t>, conservent</w:t>
      </w:r>
      <w:r w:rsidR="00E01B69">
        <w:t>-elles</w:t>
      </w:r>
      <w:r w:rsidR="004C29D9">
        <w:t xml:space="preserve"> les hauts faits du royaume dans une civilisation sans écriture, selon un procédé inventé au XVIII</w:t>
      </w:r>
      <w:r w:rsidR="004C29D9" w:rsidRPr="004C29D9">
        <w:rPr>
          <w:vertAlign w:val="superscript"/>
        </w:rPr>
        <w:t>e</w:t>
      </w:r>
      <w:r w:rsidR="004C29D9">
        <w:t xml:space="preserve"> siècle. </w:t>
      </w:r>
      <w:r w:rsidR="004C29D9">
        <w:rPr>
          <w:rFonts w:ascii="AppleSystemUIFont" w:hAnsi="AppleSystemUIFont" w:cs="AppleSystemUIFont"/>
        </w:rPr>
        <w:t>En restitu</w:t>
      </w:r>
      <w:r w:rsidR="00471068">
        <w:rPr>
          <w:rFonts w:ascii="AppleSystemUIFont" w:hAnsi="AppleSystemUIFont" w:cs="AppleSystemUIFont"/>
        </w:rPr>
        <w:t>a</w:t>
      </w:r>
      <w:r w:rsidR="004C29D9">
        <w:rPr>
          <w:rFonts w:ascii="AppleSystemUIFont" w:hAnsi="AppleSystemUIFont" w:cs="AppleSystemUIFont"/>
        </w:rPr>
        <w:t>nt les « </w:t>
      </w:r>
      <w:r w:rsidR="004C29D9">
        <w:t>noms forts »</w:t>
      </w:r>
      <w:r w:rsidR="008255C8">
        <w:t> </w:t>
      </w:r>
      <w:r w:rsidR="008255C8">
        <w:rPr>
          <w:rStyle w:val="Appelnotedebasdep"/>
        </w:rPr>
        <w:footnoteReference w:id="39"/>
      </w:r>
      <w:r w:rsidR="004C29D9">
        <w:t xml:space="preserve"> des rois, à la fois emblème</w:t>
      </w:r>
      <w:r w:rsidR="00E01B69">
        <w:t>s</w:t>
      </w:r>
      <w:r w:rsidR="004C29D9">
        <w:t xml:space="preserve"> et devise</w:t>
      </w:r>
      <w:r w:rsidR="00E01B69">
        <w:t>s</w:t>
      </w:r>
      <w:r w:rsidR="004C29D9">
        <w:t xml:space="preserve">, les </w:t>
      </w:r>
      <w:r w:rsidR="004C29D9">
        <w:rPr>
          <w:rFonts w:ascii="AppleSystemUIFont" w:hAnsi="AppleSystemUIFont" w:cs="AppleSystemUIFont"/>
        </w:rPr>
        <w:t xml:space="preserve">figurines </w:t>
      </w:r>
      <w:r w:rsidR="008255C8">
        <w:rPr>
          <w:rFonts w:ascii="AppleSystemUIFont" w:hAnsi="AppleSystemUIFont" w:cs="AppleSystemUIFont"/>
        </w:rPr>
        <w:t xml:space="preserve">et motifs </w:t>
      </w:r>
      <w:r w:rsidR="004C29D9">
        <w:rPr>
          <w:rFonts w:ascii="AppleSystemUIFont" w:hAnsi="AppleSystemUIFont" w:cs="AppleSystemUIFont"/>
        </w:rPr>
        <w:t xml:space="preserve">en tissus multicolores </w:t>
      </w:r>
      <w:r w:rsidR="00E63808">
        <w:rPr>
          <w:rFonts w:ascii="AppleSystemUIFont" w:hAnsi="AppleSystemUIFont" w:cs="AppleSystemUIFont"/>
        </w:rPr>
        <w:t>se font le</w:t>
      </w:r>
      <w:r w:rsidR="004C29D9">
        <w:rPr>
          <w:rFonts w:ascii="AppleSystemUIFont" w:hAnsi="AppleSystemUIFont" w:cs="AppleSystemUIFont"/>
        </w:rPr>
        <w:t xml:space="preserve"> support du récit </w:t>
      </w:r>
      <w:r w:rsidR="00E01B69">
        <w:rPr>
          <w:rFonts w:ascii="AppleSystemUIFont" w:hAnsi="AppleSystemUIFont" w:cs="AppleSystemUIFont"/>
        </w:rPr>
        <w:t>historique</w:t>
      </w:r>
      <w:r w:rsidR="004C29D9">
        <w:rPr>
          <w:rFonts w:ascii="AppleSystemUIFont" w:hAnsi="AppleSystemUIFont" w:cs="AppleSystemUIFont"/>
        </w:rPr>
        <w:t xml:space="preserve">. </w:t>
      </w:r>
    </w:p>
    <w:p w:rsidR="00F7040B" w:rsidRDefault="00E63808" w:rsidP="004322B1">
      <w:r w:rsidRPr="00F41A76">
        <w:t>Œ</w:t>
      </w:r>
      <w:r w:rsidR="00F41A76" w:rsidRPr="00F41A76">
        <w:t xml:space="preserve">uvres en fer forgé </w:t>
      </w:r>
      <w:r>
        <w:t>issues du culte</w:t>
      </w:r>
      <w:r w:rsidR="00F41A76" w:rsidRPr="00F41A76">
        <w:t xml:space="preserve"> </w:t>
      </w:r>
      <w:proofErr w:type="spellStart"/>
      <w:r w:rsidR="00F41A76" w:rsidRPr="00F41A76">
        <w:t>v</w:t>
      </w:r>
      <w:r w:rsidR="008255C8">
        <w:t>o</w:t>
      </w:r>
      <w:r w:rsidR="00F41A76" w:rsidRPr="00F41A76">
        <w:t>dou</w:t>
      </w:r>
      <w:r w:rsidR="008255C8">
        <w:t>n</w:t>
      </w:r>
      <w:proofErr w:type="spellEnd"/>
      <w:r>
        <w:t>, les</w:t>
      </w:r>
      <w:r w:rsidRPr="00F41A76">
        <w:t xml:space="preserve"> </w:t>
      </w:r>
      <w:proofErr w:type="spellStart"/>
      <w:r w:rsidRPr="00F7040B">
        <w:rPr>
          <w:i/>
          <w:iCs/>
        </w:rPr>
        <w:t>asen</w:t>
      </w:r>
      <w:proofErr w:type="spellEnd"/>
      <w:r w:rsidRPr="00F41A76">
        <w:t xml:space="preserve"> sont des structures métalliques que l’on plante en terre et qui portent un petit plateau représentant une scène de la vie quotidienne</w:t>
      </w:r>
      <w:r>
        <w:t xml:space="preserve">. </w:t>
      </w:r>
      <w:r w:rsidRPr="00F41A76">
        <w:t>L’usage de ces objets</w:t>
      </w:r>
      <w:r w:rsidR="00F7040B">
        <w:t xml:space="preserve">, qui remonte </w:t>
      </w:r>
      <w:r w:rsidR="00F7040B" w:rsidRPr="00F7040B">
        <w:t>au XVII</w:t>
      </w:r>
      <w:r w:rsidR="00F7040B" w:rsidRPr="00F7040B">
        <w:rPr>
          <w:vertAlign w:val="superscript"/>
        </w:rPr>
        <w:t>e</w:t>
      </w:r>
      <w:r w:rsidR="00F7040B" w:rsidRPr="00F7040B">
        <w:t xml:space="preserve"> siècle,</w:t>
      </w:r>
      <w:r w:rsidR="00F7040B">
        <w:t xml:space="preserve"> </w:t>
      </w:r>
      <w:r w:rsidR="00F7040B" w:rsidRPr="00F7040B">
        <w:t>voire probablement plus tôt</w:t>
      </w:r>
      <w:r w:rsidR="00F7040B">
        <w:t xml:space="preserve">, </w:t>
      </w:r>
      <w:r w:rsidRPr="00F41A76">
        <w:t>ouvre des portes pour comprendre l’histoire du Bénin et du Togo</w:t>
      </w:r>
      <w:r>
        <w:t xml:space="preserve"> où ils sont</w:t>
      </w:r>
      <w:r w:rsidRPr="00F41A76">
        <w:t xml:space="preserve"> implant</w:t>
      </w:r>
      <w:r>
        <w:t xml:space="preserve">és. </w:t>
      </w:r>
      <w:r w:rsidR="00A47567">
        <w:t>D’abord réservé</w:t>
      </w:r>
      <w:r w:rsidR="008255C8">
        <w:t>s</w:t>
      </w:r>
      <w:r w:rsidR="00A47567">
        <w:t xml:space="preserve"> à la famille royale, ils procèdent aujourd’hui du culte familial des ancêtres. </w:t>
      </w:r>
      <w:r w:rsidRPr="00F41A76">
        <w:t xml:space="preserve">Dans la tradition, les </w:t>
      </w:r>
      <w:proofErr w:type="spellStart"/>
      <w:proofErr w:type="gramStart"/>
      <w:r w:rsidRPr="00F7040B">
        <w:rPr>
          <w:i/>
          <w:iCs/>
        </w:rPr>
        <w:t>asen</w:t>
      </w:r>
      <w:proofErr w:type="spellEnd"/>
      <w:proofErr w:type="gramEnd"/>
      <w:r w:rsidRPr="00F41A76">
        <w:t xml:space="preserve"> étaient étroitement associés aux rites de guérison, de protection et de divination, à la transmission du savoir entre le monde des esprits et le monde des vivants</w:t>
      </w:r>
      <w:r>
        <w:t xml:space="preserve"> (</w:t>
      </w:r>
      <w:r w:rsidRPr="00F41A76">
        <w:t>Preston</w:t>
      </w:r>
      <w:r>
        <w:t>-</w:t>
      </w:r>
      <w:r w:rsidRPr="00F41A76">
        <w:t>Blier</w:t>
      </w:r>
      <w:r>
        <w:t xml:space="preserve">, 2019). </w:t>
      </w:r>
    </w:p>
    <w:p w:rsidR="00F7040B" w:rsidRPr="00A47567" w:rsidRDefault="00A47567" w:rsidP="00E63808">
      <w:r>
        <w:rPr>
          <w:rFonts w:ascii="AppleSystemUIFont" w:hAnsi="AppleSystemUIFont" w:cs="AppleSystemUIFont"/>
        </w:rPr>
        <w:t>À</w:t>
      </w:r>
      <w:r w:rsidR="00AC0606">
        <w:rPr>
          <w:rFonts w:ascii="AppleSystemUIFont" w:hAnsi="AppleSystemUIFont" w:cs="AppleSystemUIFont"/>
        </w:rPr>
        <w:t xml:space="preserve"> l’instar </w:t>
      </w:r>
      <w:proofErr w:type="gramStart"/>
      <w:r w:rsidR="00AC0606">
        <w:rPr>
          <w:rFonts w:ascii="AppleSystemUIFont" w:hAnsi="AppleSystemUIFont" w:cs="AppleSystemUIFont"/>
        </w:rPr>
        <w:t xml:space="preserve">des </w:t>
      </w:r>
      <w:proofErr w:type="spellStart"/>
      <w:r w:rsidR="00AC0606" w:rsidRPr="00AC0606">
        <w:rPr>
          <w:rFonts w:ascii="AppleSystemUIFont" w:hAnsi="AppleSystemUIFont" w:cs="AppleSystemUIFont"/>
          <w:i/>
          <w:iCs/>
        </w:rPr>
        <w:t>asen</w:t>
      </w:r>
      <w:proofErr w:type="spellEnd"/>
      <w:proofErr w:type="gramEnd"/>
      <w:r w:rsidR="00AC0606">
        <w:rPr>
          <w:rFonts w:ascii="AppleSystemUIFont" w:hAnsi="AppleSystemUIFont" w:cs="AppleSystemUIFont"/>
        </w:rPr>
        <w:t xml:space="preserve">, à la fois </w:t>
      </w:r>
      <w:r w:rsidR="00F7040B">
        <w:t>langage et objet de savoir</w:t>
      </w:r>
      <w:r w:rsidR="00AC0606">
        <w:t xml:space="preserve">, le </w:t>
      </w:r>
      <w:proofErr w:type="spellStart"/>
      <w:r w:rsidR="00AC0606">
        <w:t>Fâ</w:t>
      </w:r>
      <w:proofErr w:type="spellEnd"/>
      <w:r w:rsidR="00AC0606">
        <w:t xml:space="preserve"> est une science divinatoire qui fait appel à 16 signes permettant 256 combinaisons. Chacune </w:t>
      </w:r>
      <w:r w:rsidR="00EB27D9">
        <w:t xml:space="preserve">d’entre elles </w:t>
      </w:r>
      <w:r w:rsidR="00AC0606">
        <w:t xml:space="preserve">est associée à un corpus de textes </w:t>
      </w:r>
      <w:r w:rsidR="00EB27D9">
        <w:t xml:space="preserve">que le </w:t>
      </w:r>
      <w:proofErr w:type="spellStart"/>
      <w:r w:rsidR="00EB27D9" w:rsidRPr="00AC0606">
        <w:rPr>
          <w:i/>
          <w:iCs/>
        </w:rPr>
        <w:t>bokonon</w:t>
      </w:r>
      <w:proofErr w:type="spellEnd"/>
      <w:r w:rsidR="00EB27D9">
        <w:t xml:space="preserve"> doit </w:t>
      </w:r>
      <w:r w:rsidR="00AC0606">
        <w:t>interprét</w:t>
      </w:r>
      <w:r w:rsidR="00EB27D9">
        <w:t>er</w:t>
      </w:r>
      <w:r w:rsidR="00AC0606">
        <w:rPr>
          <w:i/>
          <w:iCs/>
        </w:rPr>
        <w:t xml:space="preserve">. </w:t>
      </w:r>
      <w:r>
        <w:t>Convoqué lors des grands événements de la vie, l</w:t>
      </w:r>
      <w:r w:rsidR="00AC0606">
        <w:t xml:space="preserve">e </w:t>
      </w:r>
      <w:proofErr w:type="spellStart"/>
      <w:r w:rsidR="00AC0606">
        <w:rPr>
          <w:rFonts w:ascii="AppleSystemUIFont" w:hAnsi="AppleSystemUIFont" w:cs="AppleSystemUIFont"/>
        </w:rPr>
        <w:t>Fâ</w:t>
      </w:r>
      <w:proofErr w:type="spellEnd"/>
      <w:r w:rsidR="00AC0606">
        <w:rPr>
          <w:rFonts w:ascii="AppleSystemUIFont" w:hAnsi="AppleSystemUIFont" w:cs="AppleSystemUIFont"/>
        </w:rPr>
        <w:t xml:space="preserve"> peut être appréhendé comme une écriture</w:t>
      </w:r>
      <w:r w:rsidR="008255C8">
        <w:rPr>
          <w:rFonts w:ascii="AppleSystemUIFont" w:hAnsi="AppleSystemUIFont" w:cs="AppleSystemUIFont"/>
        </w:rPr>
        <w:t xml:space="preserve"> de l’invisible</w:t>
      </w:r>
      <w:r w:rsidR="00EB27D9">
        <w:rPr>
          <w:rFonts w:ascii="AppleSystemUIFont" w:hAnsi="AppleSystemUIFont" w:cs="AppleSystemUIFont"/>
        </w:rPr>
        <w:t xml:space="preserve">, dont les trois </w:t>
      </w:r>
      <w:r w:rsidR="00AC0606">
        <w:t xml:space="preserve">dimensions cosmogonique, thérapeutique et </w:t>
      </w:r>
      <w:r w:rsidR="00AA1F28">
        <w:t>géomantique</w:t>
      </w:r>
      <w:r w:rsidR="00EB27D9">
        <w:t xml:space="preserve">, </w:t>
      </w:r>
      <w:r w:rsidR="00AC0606">
        <w:t xml:space="preserve">véhiculent une littérature, une éthique, </w:t>
      </w:r>
      <w:r w:rsidR="00AA1F28">
        <w:t xml:space="preserve">un savoir </w:t>
      </w:r>
      <w:r w:rsidR="00AC0606">
        <w:t>spirituel et</w:t>
      </w:r>
      <w:r w:rsidR="00AA1F28">
        <w:t xml:space="preserve"> pratique</w:t>
      </w:r>
      <w:r w:rsidR="00AC0606">
        <w:t>.</w:t>
      </w:r>
    </w:p>
    <w:p w:rsidR="00E44168" w:rsidRDefault="00EB27D9" w:rsidP="009906D3">
      <w:r>
        <w:t>Ces exemples nous obligent à intégrer</w:t>
      </w:r>
      <w:r w:rsidR="004C29D9">
        <w:t xml:space="preserve"> </w:t>
      </w:r>
      <w:r w:rsidR="00E44168">
        <w:t>un mode de pensée</w:t>
      </w:r>
      <w:r>
        <w:t xml:space="preserve"> qui</w:t>
      </w:r>
      <w:r w:rsidR="00E44168">
        <w:t xml:space="preserve"> repos</w:t>
      </w:r>
      <w:r>
        <w:t>e</w:t>
      </w:r>
      <w:r w:rsidR="00E44168">
        <w:t xml:space="preserve"> </w:t>
      </w:r>
      <w:r>
        <w:t>sur la dualité et le dialogue</w:t>
      </w:r>
      <w:r w:rsidR="00E44168">
        <w:t xml:space="preserve"> entre le visible et l’invisible, où </w:t>
      </w:r>
      <w:r w:rsidR="004C29D9">
        <w:t xml:space="preserve">l’invisible </w:t>
      </w:r>
      <w:r w:rsidR="00E44168">
        <w:t>est</w:t>
      </w:r>
      <w:r w:rsidR="004C29D9">
        <w:t xml:space="preserve"> un objet de savoir et un vecteur de la transmission des connaissances. </w:t>
      </w:r>
    </w:p>
    <w:p w:rsidR="006E3AF9" w:rsidRDefault="006E3AF9" w:rsidP="009906D3"/>
    <w:p w:rsidR="001247C2" w:rsidRDefault="001247C2" w:rsidP="001247C2">
      <w:pPr>
        <w:pStyle w:val="Titre3"/>
      </w:pPr>
      <w:r>
        <w:t>Critique du concept d’interface</w:t>
      </w:r>
      <w:r w:rsidR="009A55FF">
        <w:t xml:space="preserve"> : changer de perspective </w:t>
      </w:r>
    </w:p>
    <w:p w:rsidR="00A47567" w:rsidRPr="00A47567" w:rsidRDefault="00A47567" w:rsidP="00A47567">
      <w:pPr>
        <w:autoSpaceDE w:val="0"/>
        <w:autoSpaceDN w:val="0"/>
        <w:adjustRightInd w:val="0"/>
        <w:rPr>
          <w:rFonts w:ascii="AppleSystemUIFont" w:hAnsi="AppleSystemUIFont" w:cs="AppleSystemUIFont"/>
        </w:rPr>
      </w:pPr>
      <w:r>
        <w:rPr>
          <w:rFonts w:ascii="AppleSystemUIFont" w:hAnsi="AppleSystemUIFont" w:cs="AppleSystemUIFont"/>
        </w:rPr>
        <w:t>Ainsi la</w:t>
      </w:r>
      <w:r w:rsidR="00AA1F28">
        <w:rPr>
          <w:rFonts w:ascii="AppleSystemUIFont" w:hAnsi="AppleSystemUIFont" w:cs="AppleSystemUIFont"/>
        </w:rPr>
        <w:t xml:space="preserve"> démarche interculturelle que nous avons adoptée nous </w:t>
      </w:r>
      <w:r w:rsidR="00370111">
        <w:rPr>
          <w:rFonts w:ascii="AppleSystemUIFont" w:hAnsi="AppleSystemUIFont" w:cs="AppleSystemUIFont"/>
        </w:rPr>
        <w:t>invite</w:t>
      </w:r>
      <w:r>
        <w:rPr>
          <w:rFonts w:ascii="AppleSystemUIFont" w:hAnsi="AppleSystemUIFont" w:cs="AppleSystemUIFont"/>
        </w:rPr>
        <w:t>-t-elle</w:t>
      </w:r>
      <w:r w:rsidR="00AA1F28">
        <w:rPr>
          <w:rFonts w:ascii="AppleSystemUIFont" w:hAnsi="AppleSystemUIFont" w:cs="AppleSystemUIFont"/>
        </w:rPr>
        <w:t xml:space="preserve"> à reconsidérer nos valeurs et à discuter nos concepts</w:t>
      </w:r>
      <w:r w:rsidR="00370111">
        <w:rPr>
          <w:rFonts w:ascii="AppleSystemUIFont" w:hAnsi="AppleSystemUIFont" w:cs="AppleSystemUIFont"/>
        </w:rPr>
        <w:t xml:space="preserve">, notamment celui </w:t>
      </w:r>
      <w:r w:rsidR="00AA1F28">
        <w:rPr>
          <w:rFonts w:ascii="AppleSystemUIFont" w:hAnsi="AppleSystemUIFont" w:cs="AppleSystemUIFont"/>
        </w:rPr>
        <w:t>d’interface.</w:t>
      </w:r>
      <w:r w:rsidR="00370111">
        <w:rPr>
          <w:rFonts w:ascii="AppleSystemUIFont" w:hAnsi="AppleSystemUIFont" w:cs="AppleSystemUIFont"/>
        </w:rPr>
        <w:t xml:space="preserve"> </w:t>
      </w:r>
      <w:r>
        <w:rPr>
          <w:rFonts w:ascii="AppleSystemUIFont" w:hAnsi="AppleSystemUIFont" w:cs="AppleSystemUIFont"/>
        </w:rPr>
        <w:t xml:space="preserve">On le sait, les </w:t>
      </w:r>
      <w:r>
        <w:t xml:space="preserve">interfaces ne sont pas neutres mais, au contraire, orientent les échanges et les points de vue. </w:t>
      </w:r>
    </w:p>
    <w:p w:rsidR="00714E55" w:rsidRPr="00302D7F" w:rsidRDefault="00714E55" w:rsidP="00302D7F">
      <w:r>
        <w:lastRenderedPageBreak/>
        <w:t xml:space="preserve">Selon Ghislaine </w:t>
      </w:r>
      <w:proofErr w:type="spellStart"/>
      <w:r>
        <w:rPr>
          <w:rFonts w:ascii="AppleSystemUIFont" w:hAnsi="AppleSystemUIFont" w:cs="AppleSystemUIFont"/>
        </w:rPr>
        <w:t>Azémard</w:t>
      </w:r>
      <w:proofErr w:type="spellEnd"/>
      <w:r>
        <w:rPr>
          <w:rFonts w:ascii="AppleSystemUIFont" w:hAnsi="AppleSystemUIFont" w:cs="AppleSystemUIFont"/>
        </w:rPr>
        <w:t xml:space="preserve">, </w:t>
      </w:r>
      <w:r>
        <w:t>u</w:t>
      </w:r>
      <w:r w:rsidRPr="00274B65">
        <w:rPr>
          <w:rFonts w:ascii="AppleSystemUIFont" w:hAnsi="AppleSystemUIFont" w:cs="AppleSystemUIFont"/>
        </w:rPr>
        <w:t xml:space="preserve">ne interface </w:t>
      </w:r>
      <w:r>
        <w:rPr>
          <w:rFonts w:ascii="AppleSystemUIFont" w:hAnsi="AppleSystemUIFont" w:cs="AppleSystemUIFont"/>
        </w:rPr>
        <w:t>« </w:t>
      </w:r>
      <w:r w:rsidRPr="00274B65">
        <w:rPr>
          <w:rFonts w:ascii="AppleSystemUIFont" w:hAnsi="AppleSystemUIFont" w:cs="AppleSystemUIFont"/>
        </w:rPr>
        <w:t>peut se définir comme un espace délimité d’échange entre deux entités ou environnements différents. L’interface permet l’interaction entre l’être humain et la machine ou entre les machines entre elles</w:t>
      </w:r>
      <w:r>
        <w:rPr>
          <w:rFonts w:ascii="AppleSystemUIFont" w:hAnsi="AppleSystemUIFont" w:cs="AppleSystemUIFont"/>
        </w:rPr>
        <w:t xml:space="preserve"> » </w:t>
      </w:r>
      <w:r w:rsidR="00C70F3D">
        <w:rPr>
          <w:rFonts w:ascii="AppleSystemUIFont" w:hAnsi="AppleSystemUIFont" w:cs="AppleSystemUIFont"/>
        </w:rPr>
        <w:t>(</w:t>
      </w:r>
      <w:proofErr w:type="spellStart"/>
      <w:r w:rsidR="00C70F3D">
        <w:rPr>
          <w:rFonts w:ascii="AppleSystemUIFont" w:hAnsi="AppleSystemUIFont" w:cs="AppleSystemUIFont"/>
        </w:rPr>
        <w:t>Azémard</w:t>
      </w:r>
      <w:proofErr w:type="spellEnd"/>
      <w:r w:rsidR="00C70F3D">
        <w:rPr>
          <w:rFonts w:ascii="AppleSystemUIFont" w:hAnsi="AppleSystemUIFont" w:cs="AppleSystemUIFont"/>
        </w:rPr>
        <w:t>, 2013</w:t>
      </w:r>
      <w:r w:rsidR="001247C2">
        <w:rPr>
          <w:rFonts w:ascii="AppleSystemUIFont" w:hAnsi="AppleSystemUIFont" w:cs="AppleSystemUIFont"/>
        </w:rPr>
        <w:t>)</w:t>
      </w:r>
      <w:r w:rsidR="001247C2">
        <w:t xml:space="preserve">. </w:t>
      </w:r>
      <w:r>
        <w:rPr>
          <w:rFonts w:ascii="AppleSystemUIFont" w:hAnsi="AppleSystemUIFont" w:cs="AppleSystemUIFont"/>
        </w:rPr>
        <w:t xml:space="preserve">Ce qu’on appelle plus spécifiquement les interfaces « graphiques » permettent à l’utilisateur de </w:t>
      </w:r>
      <w:r w:rsidRPr="00397B79">
        <w:rPr>
          <w:rFonts w:ascii="AppleSystemUIFont" w:hAnsi="AppleSystemUIFont" w:cs="AppleSystemUIFont"/>
        </w:rPr>
        <w:t xml:space="preserve">manipuler </w:t>
      </w:r>
      <w:r>
        <w:rPr>
          <w:rFonts w:ascii="AppleSystemUIFont" w:hAnsi="AppleSystemUIFont" w:cs="AppleSystemUIFont"/>
        </w:rPr>
        <w:t>des</w:t>
      </w:r>
      <w:r w:rsidRPr="00397B79">
        <w:rPr>
          <w:rFonts w:ascii="AppleSystemUIFont" w:hAnsi="AppleSystemUIFont" w:cs="AppleSystemUIFont"/>
        </w:rPr>
        <w:t xml:space="preserve"> objets </w:t>
      </w:r>
      <w:r>
        <w:rPr>
          <w:rFonts w:ascii="AppleSystemUIFont" w:hAnsi="AppleSystemUIFont" w:cs="AppleSystemUIFont"/>
        </w:rPr>
        <w:t xml:space="preserve">(le plus souvent </w:t>
      </w:r>
      <w:r w:rsidRPr="00397B79">
        <w:rPr>
          <w:rFonts w:ascii="AppleSystemUIFont" w:hAnsi="AppleSystemUIFont" w:cs="AppleSystemUIFont"/>
        </w:rPr>
        <w:t>dessinés sous forme de pictogrammes</w:t>
      </w:r>
      <w:r>
        <w:rPr>
          <w:rFonts w:ascii="AppleSystemUIFont" w:hAnsi="AppleSystemUIFont" w:cs="AppleSystemUIFont"/>
        </w:rPr>
        <w:t xml:space="preserve">) </w:t>
      </w:r>
      <w:r w:rsidRPr="00397B79">
        <w:rPr>
          <w:rFonts w:ascii="AppleSystemUIFont" w:hAnsi="AppleSystemUIFont" w:cs="AppleSystemUIFont"/>
        </w:rPr>
        <w:t>à l'écran</w:t>
      </w:r>
      <w:r>
        <w:rPr>
          <w:rFonts w:ascii="AppleSystemUIFont" w:hAnsi="AppleSystemUIFont" w:cs="AppleSystemUIFont"/>
        </w:rPr>
        <w:t xml:space="preserve"> (avec la souris, le doigt, mais aussi désormais la voix, avec un nouveau type d’interfaces) pour donner des instructions à la machine. Pour que cette manipulation soit le plus intuitive possible, les interfaces </w:t>
      </w:r>
      <w:r>
        <w:rPr>
          <w:rFonts w:cstheme="minorHAnsi"/>
        </w:rPr>
        <w:t xml:space="preserve">reposent sur </w:t>
      </w:r>
      <w:r w:rsidRPr="00302D7F">
        <w:rPr>
          <w:rFonts w:cstheme="minorHAnsi"/>
          <w:bCs/>
        </w:rPr>
        <w:t xml:space="preserve">des métaphores et des affordances avec les objets du monde réel </w:t>
      </w:r>
      <w:r>
        <w:rPr>
          <w:rFonts w:cstheme="minorHAnsi"/>
        </w:rPr>
        <w:t xml:space="preserve">(par exemple le bureau de Windows, et avec ses fenêtres, sa corbeille, etc.). L’interface est donc un processus de symbolisation qui permet à l’homme de communiquer avec une machine. </w:t>
      </w:r>
    </w:p>
    <w:p w:rsidR="00704E72" w:rsidRDefault="00714E55" w:rsidP="00704E72">
      <w:pPr>
        <w:autoSpaceDE w:val="0"/>
        <w:autoSpaceDN w:val="0"/>
        <w:adjustRightInd w:val="0"/>
        <w:rPr>
          <w:rFonts w:ascii="AppleSystemUIFont" w:hAnsi="AppleSystemUIFont" w:cs="AppleSystemUIFont"/>
        </w:rPr>
      </w:pPr>
      <w:r>
        <w:rPr>
          <w:rFonts w:ascii="AppleSystemUIFont" w:hAnsi="AppleSystemUIFont" w:cs="AppleSystemUIFont"/>
        </w:rPr>
        <w:t>Nos interfaces occidentales reposent sur des objets, des métaphores et des symboles propres à l’Occident, principalement issu des paradigmes du livre et du bureau.</w:t>
      </w:r>
      <w:r w:rsidR="00FF440D">
        <w:rPr>
          <w:rFonts w:ascii="AppleSystemUIFont" w:hAnsi="AppleSystemUIFont" w:cs="AppleSystemUIFont"/>
        </w:rPr>
        <w:t xml:space="preserve"> </w:t>
      </w:r>
      <w:r>
        <w:rPr>
          <w:rFonts w:ascii="AppleSystemUIFont" w:hAnsi="AppleSystemUIFont" w:cs="AppleSystemUIFont"/>
        </w:rPr>
        <w:t xml:space="preserve">Dans cet exercice de décentrement que requiert </w:t>
      </w:r>
      <w:r w:rsidR="00F67944">
        <w:rPr>
          <w:rFonts w:ascii="AppleSystemUIFont" w:hAnsi="AppleSystemUIFont" w:cs="AppleSystemUIFont"/>
        </w:rPr>
        <w:t>la</w:t>
      </w:r>
      <w:r>
        <w:rPr>
          <w:rFonts w:ascii="AppleSystemUIFont" w:hAnsi="AppleSystemUIFont" w:cs="AppleSystemUIFont"/>
        </w:rPr>
        <w:t xml:space="preserve"> démarche interculturelle, </w:t>
      </w:r>
      <w:r w:rsidR="00704E72">
        <w:rPr>
          <w:rFonts w:ascii="AppleSystemUIFont" w:hAnsi="AppleSystemUIFont" w:cs="AppleSystemUIFont"/>
        </w:rPr>
        <w:t>il importe</w:t>
      </w:r>
      <w:r>
        <w:rPr>
          <w:rFonts w:ascii="AppleSystemUIFont" w:hAnsi="AppleSystemUIFont" w:cs="AppleSystemUIFont"/>
        </w:rPr>
        <w:t xml:space="preserve"> </w:t>
      </w:r>
      <w:r w:rsidR="00704E72">
        <w:rPr>
          <w:rFonts w:ascii="AppleSystemUIFont" w:hAnsi="AppleSystemUIFont" w:cs="AppleSystemUIFont"/>
        </w:rPr>
        <w:t>d’</w:t>
      </w:r>
      <w:r>
        <w:rPr>
          <w:rFonts w:ascii="AppleSystemUIFont" w:hAnsi="AppleSystemUIFont" w:cs="AppleSystemUIFont"/>
        </w:rPr>
        <w:t xml:space="preserve">interroger le concept d’interface dans une perspective africaine. </w:t>
      </w:r>
      <w:r>
        <w:rPr>
          <w:rFonts w:cstheme="minorHAnsi"/>
        </w:rPr>
        <w:t xml:space="preserve">Quelles métaphores </w:t>
      </w:r>
      <w:r w:rsidR="00072BEE">
        <w:rPr>
          <w:rFonts w:cstheme="minorHAnsi"/>
        </w:rPr>
        <w:t xml:space="preserve">at affordances </w:t>
      </w:r>
      <w:r>
        <w:rPr>
          <w:rFonts w:cstheme="minorHAnsi"/>
        </w:rPr>
        <w:t xml:space="preserve">sont-elles pertinentes dans l’espace culturel africain ? </w:t>
      </w:r>
      <w:r w:rsidR="00072BEE">
        <w:rPr>
          <w:rFonts w:ascii="AppleSystemUIFont" w:hAnsi="AppleSystemUIFont" w:cs="AppleSystemUIFont"/>
        </w:rPr>
        <w:t>Q</w:t>
      </w:r>
      <w:r w:rsidR="00072BEE">
        <w:rPr>
          <w:rFonts w:cstheme="minorHAnsi"/>
        </w:rPr>
        <w:t>uels processus de symbolisation mettre en œuvre pour appréhender les interfaces dans une perspective africaine ?</w:t>
      </w:r>
      <w:r w:rsidR="00072BEE">
        <w:rPr>
          <w:rFonts w:ascii="AppleSystemUIFont" w:hAnsi="AppleSystemUIFont" w:cs="AppleSystemUIFont"/>
        </w:rPr>
        <w:t xml:space="preserve"> </w:t>
      </w:r>
      <w:r w:rsidR="00704E72">
        <w:rPr>
          <w:rFonts w:ascii="AppleSystemUIFont" w:hAnsi="AppleSystemUIFont" w:cs="AppleSystemUIFont"/>
        </w:rPr>
        <w:t xml:space="preserve">Éléments de réponse à partir </w:t>
      </w:r>
      <w:r w:rsidR="00072BEE">
        <w:rPr>
          <w:rFonts w:ascii="AppleSystemUIFont" w:hAnsi="AppleSystemUIFont" w:cs="AppleSystemUIFont"/>
        </w:rPr>
        <w:t>du</w:t>
      </w:r>
      <w:r w:rsidR="00704E72">
        <w:rPr>
          <w:rFonts w:ascii="AppleSystemUIFont" w:hAnsi="AppleSystemUIFont" w:cs="AppleSystemUIFont"/>
        </w:rPr>
        <w:t xml:space="preserve"> projet des étudiants.</w:t>
      </w:r>
    </w:p>
    <w:p w:rsidR="005E3135" w:rsidRDefault="005E3135" w:rsidP="005E3135"/>
    <w:p w:rsidR="005E3135" w:rsidRPr="00C247C0" w:rsidRDefault="005E3135" w:rsidP="005E3135">
      <w:pPr>
        <w:pStyle w:val="Titre3"/>
        <w:rPr>
          <w:rFonts w:eastAsiaTheme="minorHAnsi"/>
        </w:rPr>
      </w:pPr>
      <w:r w:rsidRPr="00C247C0">
        <w:rPr>
          <w:rFonts w:eastAsiaTheme="minorHAnsi"/>
        </w:rPr>
        <w:t>Le cercle et les masques</w:t>
      </w:r>
      <w:r w:rsidR="00704E72">
        <w:rPr>
          <w:rFonts w:eastAsiaTheme="minorHAnsi"/>
        </w:rPr>
        <w:t> : la mise en espace d</w:t>
      </w:r>
      <w:r w:rsidR="00DA1B7F">
        <w:rPr>
          <w:rFonts w:eastAsiaTheme="minorHAnsi"/>
        </w:rPr>
        <w:t xml:space="preserve">’un dispositif d’oralité augmenté </w:t>
      </w:r>
    </w:p>
    <w:p w:rsidR="005E3135" w:rsidRDefault="005E3135" w:rsidP="005E3135">
      <w:pPr>
        <w:autoSpaceDE w:val="0"/>
        <w:autoSpaceDN w:val="0"/>
        <w:adjustRightInd w:val="0"/>
        <w:rPr>
          <w:rFonts w:ascii="AppleSystemUIFont" w:hAnsi="AppleSystemUIFont" w:cs="AppleSystemUIFont"/>
        </w:rPr>
      </w:pPr>
    </w:p>
    <w:p w:rsidR="005E3135" w:rsidRPr="00072BEE" w:rsidRDefault="00704E72" w:rsidP="006D3611">
      <w:pPr>
        <w:autoSpaceDE w:val="0"/>
        <w:autoSpaceDN w:val="0"/>
        <w:adjustRightInd w:val="0"/>
      </w:pPr>
      <w:r>
        <w:rPr>
          <w:rFonts w:ascii="AppleSystemUIFont" w:hAnsi="AppleSystemUIFont" w:cs="AppleSystemUIFont"/>
        </w:rPr>
        <w:t xml:space="preserve">Si l’on veut raconter </w:t>
      </w:r>
      <w:r w:rsidR="005E3135">
        <w:t xml:space="preserve">l’histoire du royaume du Dahomey </w:t>
      </w:r>
      <w:r>
        <w:t>dans</w:t>
      </w:r>
      <w:r w:rsidR="005E3135">
        <w:t xml:space="preserve"> une autre type d’interfaces, </w:t>
      </w:r>
      <w:r w:rsidR="00072BEE">
        <w:t xml:space="preserve">deux éléments symboliques nous semblent possiblement </w:t>
      </w:r>
      <w:r w:rsidR="00FF440D">
        <w:t>constituer des métaphores</w:t>
      </w:r>
      <w:r w:rsidR="00072BEE">
        <w:t xml:space="preserve"> opératoires </w:t>
      </w:r>
      <w:r>
        <w:t>pour la conception d’un dispositif de médiation numérique</w:t>
      </w:r>
      <w:r w:rsidR="006D3611">
        <w:t xml:space="preserve"> porteur de sens pour la culture d’origine</w:t>
      </w:r>
      <w:r>
        <w:t xml:space="preserve"> : le cercle et les masques. </w:t>
      </w:r>
    </w:p>
    <w:p w:rsidR="0038095D" w:rsidRDefault="00FF440D" w:rsidP="0038095D">
      <w:r>
        <w:t xml:space="preserve">Chaque figure </w:t>
      </w:r>
      <w:r w:rsidR="00704E72">
        <w:t xml:space="preserve">archétypale </w:t>
      </w:r>
      <w:r>
        <w:t>est identifiée par un masque</w:t>
      </w:r>
      <w:r w:rsidR="00F67944">
        <w:t xml:space="preserve"> servant d’icô</w:t>
      </w:r>
      <w:r w:rsidR="00704E72">
        <w:t>ne et de bouton de navigation pour passer d’un personnage à l’autre. Or, dans la culture africaine, les masque</w:t>
      </w:r>
      <w:r w:rsidR="00EF5AFD">
        <w:t>s</w:t>
      </w:r>
      <w:r w:rsidR="00704E72">
        <w:t xml:space="preserve"> symbol</w:t>
      </w:r>
      <w:r w:rsidR="00EF5AFD">
        <w:t>isent</w:t>
      </w:r>
      <w:r w:rsidR="00704E72">
        <w:t xml:space="preserve"> </w:t>
      </w:r>
      <w:r w:rsidR="00EF5AFD">
        <w:t>la présence de l’invisible</w:t>
      </w:r>
      <w:r w:rsidR="00704E72">
        <w:t xml:space="preserve"> </w:t>
      </w:r>
      <w:r w:rsidR="00EF5AFD">
        <w:t xml:space="preserve">qui habite l’espace </w:t>
      </w:r>
      <w:r w:rsidR="0038095D">
        <w:t>environnant (</w:t>
      </w:r>
      <w:r w:rsidR="00EF5AFD">
        <w:t>naturel, social et culturel</w:t>
      </w:r>
      <w:r w:rsidR="0038095D">
        <w:t>)</w:t>
      </w:r>
      <w:r w:rsidR="00EF5AFD">
        <w:t xml:space="preserve">. </w:t>
      </w:r>
      <w:r w:rsidR="00085BE0">
        <w:t>Ces objets</w:t>
      </w:r>
      <w:r w:rsidR="00EF5AFD">
        <w:t xml:space="preserve"> « sont un langage dont les humains se servent pour communiquer avec des créatures de l’ailleurs, ou des supports, des habitacles d’« êtres-forces invisibles », qu’il importe de symboliser pour leur rendre hommage. » </w:t>
      </w:r>
      <w:r w:rsidR="00F67944">
        <w:rPr>
          <w:color w:val="000000" w:themeColor="text1"/>
        </w:rPr>
        <w:t>(Boyer, 2007 : 220</w:t>
      </w:r>
      <w:r w:rsidR="00EF5AFD" w:rsidRPr="0038095D">
        <w:rPr>
          <w:color w:val="000000" w:themeColor="text1"/>
        </w:rPr>
        <w:t xml:space="preserve">). </w:t>
      </w:r>
      <w:r w:rsidR="0038095D" w:rsidRPr="0038095D">
        <w:rPr>
          <w:color w:val="000000" w:themeColor="text1"/>
        </w:rPr>
        <w:t xml:space="preserve">C’est </w:t>
      </w:r>
      <w:r w:rsidR="0038095D">
        <w:t>au</w:t>
      </w:r>
      <w:r w:rsidR="00EF5AFD">
        <w:t xml:space="preserve"> </w:t>
      </w:r>
      <w:r w:rsidR="0038095D">
        <w:t>cours de cérémonies que</w:t>
      </w:r>
      <w:r w:rsidR="00EF5AFD">
        <w:t xml:space="preserve"> </w:t>
      </w:r>
      <w:r w:rsidR="0038095D">
        <w:t>les masques sont portés e</w:t>
      </w:r>
      <w:r w:rsidR="00F67944">
        <w:t xml:space="preserve">t s’animent dans une gestuelle </w:t>
      </w:r>
      <w:r w:rsidR="00EF5AFD">
        <w:t>permet</w:t>
      </w:r>
      <w:r w:rsidR="0038095D">
        <w:t>tant</w:t>
      </w:r>
      <w:r w:rsidR="00EF5AFD">
        <w:t xml:space="preserve"> de </w:t>
      </w:r>
      <w:r w:rsidR="0038095D">
        <w:t xml:space="preserve">convoquer les esprits et d’honorer la divinité </w:t>
      </w:r>
      <w:r w:rsidR="001113A4">
        <w:t>dont il</w:t>
      </w:r>
      <w:r w:rsidR="0038095D">
        <w:t xml:space="preserve"> véhicule </w:t>
      </w:r>
      <w:r w:rsidR="001113A4">
        <w:t>l</w:t>
      </w:r>
      <w:r w:rsidR="0038095D">
        <w:t xml:space="preserve">a puissance. Ainsi les masques sont-ils </w:t>
      </w:r>
      <w:r w:rsidR="002B1B42">
        <w:t>« </w:t>
      </w:r>
      <w:r w:rsidR="0038095D">
        <w:t>d</w:t>
      </w:r>
      <w:r w:rsidR="002B1B42">
        <w:t xml:space="preserve">es symboles à travers lesquels une puissance de l’au-delà, un être invisible, qui n’appartient pas à l’espace d’ici-bas, est actualisé, présentifié dans le monde des humains » </w:t>
      </w:r>
      <w:r w:rsidR="0038095D">
        <w:t>(</w:t>
      </w:r>
      <w:r w:rsidR="0038095D" w:rsidRPr="0038095D">
        <w:rPr>
          <w:i/>
          <w:iCs/>
        </w:rPr>
        <w:t>i</w:t>
      </w:r>
      <w:r w:rsidR="0038095D">
        <w:rPr>
          <w:i/>
          <w:iCs/>
        </w:rPr>
        <w:t>b</w:t>
      </w:r>
      <w:r w:rsidR="0038095D" w:rsidRPr="0038095D">
        <w:rPr>
          <w:i/>
          <w:iCs/>
        </w:rPr>
        <w:t>id</w:t>
      </w:r>
      <w:r w:rsidR="0038095D">
        <w:t>.</w:t>
      </w:r>
      <w:r w:rsidR="00F67944">
        <w:t> : 222</w:t>
      </w:r>
      <w:r w:rsidR="0038095D">
        <w:t>)</w:t>
      </w:r>
      <w:r w:rsidR="003704BB">
        <w:t xml:space="preserve">. </w:t>
      </w:r>
      <w:r w:rsidR="0038095D">
        <w:t xml:space="preserve">L’interface médiatique peut-elle virtualiser </w:t>
      </w:r>
      <w:r w:rsidR="00553F4A">
        <w:t xml:space="preserve">de tels sens et </w:t>
      </w:r>
      <w:r w:rsidR="0038095D">
        <w:t>fonction du masque ?</w:t>
      </w:r>
    </w:p>
    <w:p w:rsidR="00427249" w:rsidRDefault="001113A4" w:rsidP="00FF440D">
      <w:r>
        <w:t>Si l’on accepte que le masque, en tant que « présentification de l’invisible » (Vernant</w:t>
      </w:r>
      <w:r w:rsidR="00072BEE">
        <w:t>, 1983</w:t>
      </w:r>
      <w:r>
        <w:t xml:space="preserve">), soit à la fois </w:t>
      </w:r>
      <w:r w:rsidR="003704BB">
        <w:t xml:space="preserve">le </w:t>
      </w:r>
      <w:r>
        <w:t>symbole des ancêtres et</w:t>
      </w:r>
      <w:r w:rsidR="003704BB">
        <w:t xml:space="preserve"> un</w:t>
      </w:r>
      <w:r>
        <w:t xml:space="preserve"> vecteur de communication, on pourrait imaginer que les masques parlent</w:t>
      </w:r>
      <w:r w:rsidR="00553F4A">
        <w:t xml:space="preserve"> dans </w:t>
      </w:r>
      <w:r>
        <w:t xml:space="preserve">un dispositif mis en espace lors d’une performance qui ritualiserait en </w:t>
      </w:r>
      <w:proofErr w:type="spellStart"/>
      <w:r>
        <w:t>remédiatisant</w:t>
      </w:r>
      <w:proofErr w:type="spellEnd"/>
      <w:r>
        <w:t>.</w:t>
      </w:r>
      <w:r w:rsidR="00553F4A">
        <w:t xml:space="preserve"> Ainsi, </w:t>
      </w:r>
      <w:r w:rsidR="00427249">
        <w:t>les masques identifiant c</w:t>
      </w:r>
      <w:r>
        <w:t>hacun</w:t>
      </w:r>
      <w:r w:rsidR="00553F4A">
        <w:t>e des huit figure</w:t>
      </w:r>
      <w:r w:rsidR="00427249">
        <w:t>s</w:t>
      </w:r>
      <w:r w:rsidR="00553F4A">
        <w:t xml:space="preserve"> archétypale</w:t>
      </w:r>
      <w:r w:rsidR="00427249">
        <w:t>s de notre histoire, pourraient symboliser</w:t>
      </w:r>
      <w:r w:rsidR="003704BB">
        <w:t xml:space="preserve"> tous</w:t>
      </w:r>
      <w:r w:rsidR="00427249">
        <w:t xml:space="preserve"> les ancêtres de ces personnages dont ils </w:t>
      </w:r>
      <w:r w:rsidR="003704BB">
        <w:t>seraient</w:t>
      </w:r>
      <w:r w:rsidR="0005562F">
        <w:t xml:space="preserve"> </w:t>
      </w:r>
      <w:r w:rsidR="00072BEE">
        <w:t xml:space="preserve">en quelque sorte </w:t>
      </w:r>
      <w:r w:rsidR="0005562F">
        <w:t>le porte-parole</w:t>
      </w:r>
      <w:r w:rsidR="003704BB">
        <w:t> </w:t>
      </w:r>
      <w:r w:rsidR="00427249">
        <w:t xml:space="preserve">: le masque du roi </w:t>
      </w:r>
      <w:r w:rsidR="0005562F">
        <w:t xml:space="preserve">s’exprimant </w:t>
      </w:r>
      <w:r w:rsidR="00427249">
        <w:t xml:space="preserve">au nom de tous les rois, celui de l’esclave au nom de tous les esclaves, etc. </w:t>
      </w:r>
    </w:p>
    <w:p w:rsidR="0005562F" w:rsidRDefault="006D3611" w:rsidP="00BA2EB2">
      <w:r>
        <w:lastRenderedPageBreak/>
        <w:t>Les</w:t>
      </w:r>
      <w:r w:rsidR="003704BB">
        <w:t xml:space="preserve"> masques </w:t>
      </w:r>
      <w:r>
        <w:t xml:space="preserve">se trouveraient </w:t>
      </w:r>
      <w:r w:rsidR="003704BB">
        <w:t xml:space="preserve">distribués dans l’espace autour d’un cercle </w:t>
      </w:r>
      <w:r>
        <w:t xml:space="preserve">symbolique </w:t>
      </w:r>
      <w:r w:rsidR="003704BB">
        <w:t xml:space="preserve">comme dispositif </w:t>
      </w:r>
      <w:r>
        <w:t>médiatique, présentant la</w:t>
      </w:r>
      <w:r w:rsidR="003704BB">
        <w:t xml:space="preserve"> virtualisation d’une autre modalité de transmission des savoirs</w:t>
      </w:r>
      <w:r>
        <w:t> </w:t>
      </w:r>
      <w:r w:rsidR="003704BB">
        <w:t>: celle du cercle magique, celui d</w:t>
      </w:r>
      <w:r w:rsidR="0005562F">
        <w:t xml:space="preserve">es rituels et de la transe. Un </w:t>
      </w:r>
      <w:r>
        <w:t>c</w:t>
      </w:r>
      <w:r w:rsidR="0005562F">
        <w:t xml:space="preserve">ercle inclusif, </w:t>
      </w:r>
      <w:r w:rsidR="003704BB">
        <w:t xml:space="preserve">symbolisant l’inclusion de la culture dans la nature. </w:t>
      </w:r>
    </w:p>
    <w:p w:rsidR="0005562F" w:rsidRDefault="0005562F" w:rsidP="0005562F">
      <w:r>
        <w:t>Dans ce dispositif circulaire, les huit masques-figures se font face, se confrontent et dialoguent dans une mise en scène théâtrale et performative. Le spectateur se trouve au centre du cercle avec les marques s’animant autour lui, prenant la parole à tour de rôle pour livrer leur histoire.</w:t>
      </w:r>
    </w:p>
    <w:p w:rsidR="00BA2EB2" w:rsidRDefault="003704BB" w:rsidP="005E3135">
      <w:r>
        <w:t>En appréhendant ainsi le masque comme un mode de communication avec le</w:t>
      </w:r>
      <w:r w:rsidR="0005562F">
        <w:t>s ancêtres et de transmission d’une histoire multilatérale</w:t>
      </w:r>
      <w:r w:rsidR="009A55FF">
        <w:t xml:space="preserve">, </w:t>
      </w:r>
      <w:r w:rsidR="0005562F">
        <w:t>la démarche</w:t>
      </w:r>
      <w:r w:rsidR="00BA2EB2">
        <w:t xml:space="preserve"> interculturelle nous </w:t>
      </w:r>
      <w:r w:rsidR="0005562F">
        <w:t>conduit</w:t>
      </w:r>
      <w:r w:rsidR="00BA2EB2">
        <w:t xml:space="preserve"> à r</w:t>
      </w:r>
      <w:r w:rsidR="00BA2EB2" w:rsidRPr="00355701">
        <w:t>epenser le dispositif</w:t>
      </w:r>
      <w:r w:rsidR="00BA2EB2">
        <w:t xml:space="preserve"> </w:t>
      </w:r>
      <w:r w:rsidR="009A55FF">
        <w:t>en dépassant</w:t>
      </w:r>
      <w:r w:rsidR="00BA2EB2">
        <w:t xml:space="preserve"> la simple mise en relation des objets culturels et des points de vue pour </w:t>
      </w:r>
      <w:r w:rsidR="009A55FF">
        <w:t>véritablement chercher à m</w:t>
      </w:r>
      <w:r w:rsidR="00BA2EB2">
        <w:t>odéliser des espaces culturels</w:t>
      </w:r>
      <w:r w:rsidR="009A55FF">
        <w:t xml:space="preserve"> et des modes de pensée dans leur singularité et leur diversité épistémiq</w:t>
      </w:r>
      <w:r w:rsidR="00072BEE">
        <w:t>u</w:t>
      </w:r>
      <w:r w:rsidR="009A55FF">
        <w:t xml:space="preserve">e. </w:t>
      </w:r>
    </w:p>
    <w:p w:rsidR="00292BB6" w:rsidRDefault="00072BEE" w:rsidP="005E3135">
      <w:r w:rsidRPr="00072BEE">
        <w:rPr>
          <w:noProof/>
          <w:lang w:eastAsia="fr-FR"/>
        </w:rPr>
        <w:drawing>
          <wp:inline distT="0" distB="0" distL="0" distR="0" wp14:anchorId="6C8602CD" wp14:editId="15B77A76">
            <wp:extent cx="5756275" cy="3241040"/>
            <wp:effectExtent l="0" t="0" r="0" b="0"/>
            <wp:docPr id="9" name="Image 1" descr="Une image contenant mur, intérieur, objet&#10;&#10;Description générée automatiquement">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C34688-0D69-F94A-A00D-80494A563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C34688-0D69-F94A-A00D-80494A5637A3}"/>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5756275" cy="3241040"/>
                    </a:xfrm>
                    <a:prstGeom prst="rect">
                      <a:avLst/>
                    </a:prstGeom>
                  </pic:spPr>
                </pic:pic>
              </a:graphicData>
            </a:graphic>
          </wp:inline>
        </w:drawing>
      </w:r>
    </w:p>
    <w:p w:rsidR="00292BB6" w:rsidRPr="00072BEE" w:rsidRDefault="00072BEE" w:rsidP="00292BB6">
      <w:pPr>
        <w:ind w:left="708"/>
        <w:rPr>
          <w:b/>
          <w:sz w:val="20"/>
          <w:szCs w:val="20"/>
        </w:rPr>
      </w:pPr>
      <w:r w:rsidRPr="00072BEE">
        <w:rPr>
          <w:b/>
          <w:sz w:val="20"/>
          <w:szCs w:val="20"/>
        </w:rPr>
        <w:t>Fig.</w:t>
      </w:r>
      <w:r w:rsidR="00292BB6" w:rsidRPr="00072BEE">
        <w:rPr>
          <w:b/>
          <w:sz w:val="20"/>
          <w:szCs w:val="20"/>
        </w:rPr>
        <w:t xml:space="preserve"> : </w:t>
      </w:r>
      <w:r w:rsidRPr="00072BEE">
        <w:rPr>
          <w:b/>
          <w:sz w:val="20"/>
          <w:szCs w:val="20"/>
        </w:rPr>
        <w:t>L</w:t>
      </w:r>
      <w:r w:rsidR="00292BB6" w:rsidRPr="00072BEE">
        <w:rPr>
          <w:b/>
          <w:sz w:val="20"/>
          <w:szCs w:val="20"/>
        </w:rPr>
        <w:t>es masques dans un dispositif holographique</w:t>
      </w:r>
    </w:p>
    <w:p w:rsidR="00292BB6" w:rsidRPr="00072BEE" w:rsidRDefault="00292BB6" w:rsidP="00292BB6">
      <w:pPr>
        <w:ind w:left="708"/>
        <w:rPr>
          <w:sz w:val="21"/>
          <w:szCs w:val="20"/>
        </w:rPr>
      </w:pPr>
      <w:r w:rsidRPr="00072BEE">
        <w:rPr>
          <w:sz w:val="20"/>
          <w:szCs w:val="20"/>
        </w:rPr>
        <w:t>La proposition d’un dispositif holographique, si elle est pertinente dans notre approche, se heurte</w:t>
      </w:r>
      <w:r w:rsidR="00072BEE">
        <w:rPr>
          <w:sz w:val="20"/>
          <w:szCs w:val="20"/>
        </w:rPr>
        <w:t xml:space="preserve"> à</w:t>
      </w:r>
      <w:r w:rsidRPr="00072BEE">
        <w:rPr>
          <w:sz w:val="20"/>
          <w:szCs w:val="20"/>
        </w:rPr>
        <w:t xml:space="preserve"> un fossé technologique : c’est une proposition techno-</w:t>
      </w:r>
      <w:proofErr w:type="spellStart"/>
      <w:r w:rsidRPr="00072BEE">
        <w:rPr>
          <w:sz w:val="20"/>
          <w:szCs w:val="20"/>
        </w:rPr>
        <w:t>eurocentrée</w:t>
      </w:r>
      <w:proofErr w:type="spellEnd"/>
      <w:r w:rsidRPr="00072BEE">
        <w:rPr>
          <w:sz w:val="20"/>
          <w:szCs w:val="20"/>
        </w:rPr>
        <w:t xml:space="preserve"> qui fait néanmoins partie du processus de conception d’interfaces interculturelles. </w:t>
      </w:r>
    </w:p>
    <w:p w:rsidR="003A1385" w:rsidRDefault="003A1385">
      <w:pPr>
        <w:rPr>
          <w:rFonts w:ascii="AppleSystemUIFont" w:hAnsi="AppleSystemUIFont" w:cs="AppleSystemUIFont"/>
        </w:rPr>
      </w:pPr>
      <w:bookmarkStart w:id="2" w:name="_GoBack"/>
      <w:bookmarkEnd w:id="2"/>
    </w:p>
    <w:p w:rsidR="003A1385" w:rsidRDefault="003A1385" w:rsidP="003A1385">
      <w:pPr>
        <w:pStyle w:val="Titre1"/>
        <w:numPr>
          <w:ilvl w:val="0"/>
          <w:numId w:val="0"/>
        </w:numPr>
      </w:pPr>
      <w:r>
        <w:t>Conclusion</w:t>
      </w:r>
    </w:p>
    <w:p w:rsidR="003A1385" w:rsidRDefault="003A1385" w:rsidP="00714E55"/>
    <w:p w:rsidR="00FC38B6" w:rsidRPr="00932B9C" w:rsidRDefault="003A1385" w:rsidP="005E3135">
      <w:pPr>
        <w:rPr>
          <w:bCs/>
        </w:rPr>
      </w:pPr>
      <w:r w:rsidRPr="00F12961">
        <w:rPr>
          <w:bCs/>
        </w:rPr>
        <w:t xml:space="preserve">Au terme de </w:t>
      </w:r>
      <w:r w:rsidR="003E25EC">
        <w:rPr>
          <w:bCs/>
        </w:rPr>
        <w:t xml:space="preserve">notre </w:t>
      </w:r>
      <w:r w:rsidRPr="00F12961">
        <w:rPr>
          <w:bCs/>
        </w:rPr>
        <w:t>expérimentation, interroge</w:t>
      </w:r>
      <w:r w:rsidR="003E25EC">
        <w:rPr>
          <w:bCs/>
        </w:rPr>
        <w:t xml:space="preserve">ons une nouvelle fois le concept </w:t>
      </w:r>
      <w:r w:rsidRPr="00F12961">
        <w:rPr>
          <w:bCs/>
        </w:rPr>
        <w:t>d’</w:t>
      </w:r>
      <w:r w:rsidR="003E25EC">
        <w:rPr>
          <w:bCs/>
        </w:rPr>
        <w:t>« </w:t>
      </w:r>
      <w:r w:rsidRPr="00F12961">
        <w:rPr>
          <w:bCs/>
        </w:rPr>
        <w:t>interface interculturelle</w:t>
      </w:r>
      <w:r w:rsidR="003E25EC">
        <w:rPr>
          <w:bCs/>
        </w:rPr>
        <w:t> » et discutons notre approche initiale de l’interculturalité</w:t>
      </w:r>
      <w:r w:rsidR="00A84A19">
        <w:rPr>
          <w:bCs/>
        </w:rPr>
        <w:t xml:space="preserve"> comme </w:t>
      </w:r>
      <w:r w:rsidR="00D8541E">
        <w:rPr>
          <w:bCs/>
        </w:rPr>
        <w:t xml:space="preserve">rencontre et </w:t>
      </w:r>
      <w:r w:rsidR="00A84A19">
        <w:rPr>
          <w:bCs/>
        </w:rPr>
        <w:t>mise en relation des cultures</w:t>
      </w:r>
      <w:r w:rsidR="00D8541E">
        <w:rPr>
          <w:bCs/>
        </w:rPr>
        <w:t xml:space="preserve">. </w:t>
      </w:r>
    </w:p>
    <w:p w:rsidR="00FC38B6" w:rsidRDefault="00292BB6" w:rsidP="00A84A19">
      <w:r>
        <w:t xml:space="preserve">L’enjeu </w:t>
      </w:r>
      <w:r w:rsidR="006E715D">
        <w:t>d’une inter</w:t>
      </w:r>
      <w:r w:rsidR="00932B9C">
        <w:t xml:space="preserve">face de lecture interculturelle </w:t>
      </w:r>
      <w:r w:rsidR="006E715D">
        <w:t xml:space="preserve">c’est </w:t>
      </w:r>
      <w:r w:rsidR="00932B9C">
        <w:t xml:space="preserve">bien, à nos yeux, </w:t>
      </w:r>
      <w:r w:rsidR="006E715D">
        <w:t xml:space="preserve">de mettre en relation les savoirs, de replacer </w:t>
      </w:r>
      <w:r w:rsidR="00F67944">
        <w:t xml:space="preserve">les documents </w:t>
      </w:r>
      <w:r w:rsidR="006E715D">
        <w:t xml:space="preserve">dans leur contexte </w:t>
      </w:r>
      <w:r w:rsidR="006E715D" w:rsidRPr="000435D5">
        <w:rPr>
          <w:color w:val="000000" w:themeColor="text1"/>
        </w:rPr>
        <w:t>culturel, politique ou religieux</w:t>
      </w:r>
      <w:r w:rsidR="006E715D">
        <w:rPr>
          <w:color w:val="000000" w:themeColor="text1"/>
        </w:rPr>
        <w:t xml:space="preserve">, </w:t>
      </w:r>
      <w:r w:rsidR="00932B9C">
        <w:rPr>
          <w:color w:val="000000" w:themeColor="text1"/>
        </w:rPr>
        <w:t xml:space="preserve">tout </w:t>
      </w:r>
      <w:r w:rsidR="00932B9C">
        <w:rPr>
          <w:color w:val="000000" w:themeColor="text1"/>
        </w:rPr>
        <w:lastRenderedPageBreak/>
        <w:t>en</w:t>
      </w:r>
      <w:r w:rsidR="006E715D">
        <w:rPr>
          <w:color w:val="000000" w:themeColor="text1"/>
        </w:rPr>
        <w:t xml:space="preserve"> </w:t>
      </w:r>
      <w:r w:rsidR="00932B9C">
        <w:t>révélant</w:t>
      </w:r>
      <w:r w:rsidR="00F67944">
        <w:t xml:space="preserve"> leur </w:t>
      </w:r>
      <w:r w:rsidR="00932B9C">
        <w:t>intertextualité</w:t>
      </w:r>
      <w:r w:rsidR="006E715D">
        <w:t xml:space="preserve"> afin de montrer l’évolution du regard et la construction d’une image biaisée de l’Autre, </w:t>
      </w:r>
      <w:r w:rsidR="00932B9C">
        <w:t>dans</w:t>
      </w:r>
      <w:r w:rsidR="006E715D">
        <w:t xml:space="preserve"> </w:t>
      </w:r>
      <w:r w:rsidR="00932B9C">
        <w:t>l’</w:t>
      </w:r>
      <w:r w:rsidR="006E715D">
        <w:t xml:space="preserve">objectif de déconstruire les stéréotypes et les préjugés. </w:t>
      </w:r>
      <w:r w:rsidR="00D8541E">
        <w:t>Au</w:t>
      </w:r>
      <w:r w:rsidR="00A84A19">
        <w:t>-delà</w:t>
      </w:r>
      <w:r w:rsidR="003E25EC">
        <w:t xml:space="preserve"> de la mise en relation</w:t>
      </w:r>
      <w:r w:rsidR="006E715D">
        <w:t xml:space="preserve"> critique</w:t>
      </w:r>
      <w:r w:rsidR="003E25EC">
        <w:t xml:space="preserve"> des documents, </w:t>
      </w:r>
      <w:r w:rsidR="00D8541E">
        <w:t xml:space="preserve">des </w:t>
      </w:r>
      <w:r w:rsidR="003E25EC">
        <w:t xml:space="preserve">objets et </w:t>
      </w:r>
      <w:r w:rsidR="00D8541E">
        <w:t xml:space="preserve">des </w:t>
      </w:r>
      <w:r w:rsidR="003E25EC">
        <w:t>points de vue</w:t>
      </w:r>
      <w:r w:rsidR="00D8541E">
        <w:t xml:space="preserve">, </w:t>
      </w:r>
      <w:r w:rsidR="00FC38B6">
        <w:t>apparaît le</w:t>
      </w:r>
      <w:r w:rsidR="00D8541E">
        <w:t xml:space="preserve"> défi</w:t>
      </w:r>
      <w:r w:rsidR="00FC38B6">
        <w:t xml:space="preserve"> </w:t>
      </w:r>
      <w:r w:rsidR="00D8541E">
        <w:t xml:space="preserve">de </w:t>
      </w:r>
      <w:r w:rsidR="003E25EC">
        <w:t xml:space="preserve">modéliser des espaces culturels imbriqués et dont les cadres </w:t>
      </w:r>
      <w:r w:rsidR="00FC38B6">
        <w:t xml:space="preserve">de </w:t>
      </w:r>
      <w:r w:rsidR="003E25EC">
        <w:t xml:space="preserve">référence </w:t>
      </w:r>
      <w:r w:rsidR="006E715D">
        <w:t>divergent</w:t>
      </w:r>
      <w:r w:rsidR="00FC38B6">
        <w:t xml:space="preserve"> et comprennent</w:t>
      </w:r>
      <w:r w:rsidR="003E25EC">
        <w:t xml:space="preserve"> </w:t>
      </w:r>
      <w:r w:rsidR="00FC38B6">
        <w:t xml:space="preserve">leur </w:t>
      </w:r>
      <w:r w:rsidR="004051F3">
        <w:t xml:space="preserve">propre </w:t>
      </w:r>
      <w:r w:rsidR="00FC38B6">
        <w:t xml:space="preserve">mode de pensée et </w:t>
      </w:r>
      <w:r w:rsidR="004051F3">
        <w:t>processus de symbolisation</w:t>
      </w:r>
      <w:r w:rsidR="00FC38B6">
        <w:t xml:space="preserve">. </w:t>
      </w:r>
      <w:r>
        <w:t>Autre enjeu</w:t>
      </w:r>
      <w:r w:rsidR="00A84A19">
        <w:t xml:space="preserve"> </w:t>
      </w:r>
      <w:r w:rsidR="00072BEE">
        <w:t xml:space="preserve">majeur </w:t>
      </w:r>
      <w:r w:rsidR="00A84A19">
        <w:t>des interfaces interculturelles, c’est la mise en relation des patrimoine</w:t>
      </w:r>
      <w:r w:rsidR="00FC38B6">
        <w:t>s</w:t>
      </w:r>
      <w:r w:rsidR="00A84A19">
        <w:t xml:space="preserve"> matériels et immatériels</w:t>
      </w:r>
      <w:r w:rsidR="00FC38B6">
        <w:t xml:space="preserve">. </w:t>
      </w:r>
    </w:p>
    <w:p w:rsidR="004051F3" w:rsidRDefault="003E25EC" w:rsidP="003E25EC">
      <w:r>
        <w:t xml:space="preserve">Comme le souligne Peter </w:t>
      </w:r>
      <w:proofErr w:type="spellStart"/>
      <w:r w:rsidRPr="0070567D">
        <w:t>Stockinger</w:t>
      </w:r>
      <w:proofErr w:type="spellEnd"/>
      <w:r w:rsidR="00A84A19">
        <w:t>,</w:t>
      </w:r>
      <w:r>
        <w:t xml:space="preserve"> </w:t>
      </w:r>
      <w:r w:rsidR="00D8541E">
        <w:t>l</w:t>
      </w:r>
      <w:r>
        <w:t xml:space="preserve">’interculturel interroge les différences culturelles (langue, origine, </w:t>
      </w:r>
      <w:r w:rsidR="00FC38B6">
        <w:t xml:space="preserve">apparence, </w:t>
      </w:r>
      <w:r>
        <w:t>valeurs</w:t>
      </w:r>
      <w:r w:rsidR="00FC38B6">
        <w:t xml:space="preserve"> et </w:t>
      </w:r>
      <w:r>
        <w:t xml:space="preserve">normes, croyances et traditions, etc.), lesquelles sont </w:t>
      </w:r>
      <w:r w:rsidRPr="00BC27F4">
        <w:t>toujours</w:t>
      </w:r>
      <w:r>
        <w:t xml:space="preserve"> « valorisées » dans une échelle de distance par rapport aux cadres de référence des acteurs impliqués</w:t>
      </w:r>
      <w:r w:rsidR="00A84A19">
        <w:t xml:space="preserve"> (</w:t>
      </w:r>
      <w:proofErr w:type="spellStart"/>
      <w:r w:rsidR="00A84A19" w:rsidRPr="0070567D">
        <w:t>Stockinger</w:t>
      </w:r>
      <w:proofErr w:type="spellEnd"/>
      <w:r w:rsidR="00A84A19">
        <w:t xml:space="preserve">, 2011). </w:t>
      </w:r>
      <w:r w:rsidR="004051F3">
        <w:t>Dans</w:t>
      </w:r>
      <w:r>
        <w:t xml:space="preserve"> le cas d’une communication dite interculturelle, c’est la différence et la distance culturelle</w:t>
      </w:r>
      <w:r w:rsidR="00D8541E">
        <w:t>s</w:t>
      </w:r>
      <w:r>
        <w:t xml:space="preserve"> entre les </w:t>
      </w:r>
      <w:r w:rsidR="00D8541E">
        <w:t>acteurs</w:t>
      </w:r>
      <w:r>
        <w:t xml:space="preserve"> qui devient le facteur décisif </w:t>
      </w:r>
      <w:r w:rsidR="004051F3">
        <w:t>de</w:t>
      </w:r>
      <w:r>
        <w:t xml:space="preserve"> réussite</w:t>
      </w:r>
      <w:r w:rsidR="004051F3">
        <w:t xml:space="preserve"> (</w:t>
      </w:r>
      <w:r w:rsidR="004051F3" w:rsidRPr="004051F3">
        <w:rPr>
          <w:i/>
          <w:iCs/>
        </w:rPr>
        <w:t>Ibid</w:t>
      </w:r>
      <w:r w:rsidR="004051F3">
        <w:t>.).</w:t>
      </w:r>
      <w:r w:rsidR="00FC38B6">
        <w:t xml:space="preserve"> </w:t>
      </w:r>
      <w:r w:rsidR="004051F3">
        <w:t>« F</w:t>
      </w:r>
      <w:r w:rsidR="004051F3" w:rsidRPr="00A84A19">
        <w:t xml:space="preserve">aire adopter </w:t>
      </w:r>
      <w:r w:rsidR="00072BEE">
        <w:t xml:space="preserve">un </w:t>
      </w:r>
      <w:r w:rsidR="00D8541E">
        <w:t>"</w:t>
      </w:r>
      <w:r w:rsidR="004051F3" w:rsidRPr="00A84A19">
        <w:t>nouveau comportement</w:t>
      </w:r>
      <w:r w:rsidR="00D8541E">
        <w:t>"</w:t>
      </w:r>
      <w:r w:rsidR="004051F3" w:rsidRPr="00A84A19">
        <w:t xml:space="preserve">, un </w:t>
      </w:r>
      <w:r w:rsidR="00D8541E">
        <w:t>"</w:t>
      </w:r>
      <w:r w:rsidR="004051F3" w:rsidRPr="00A84A19">
        <w:t>nouveau style de vie</w:t>
      </w:r>
      <w:r w:rsidR="00D8541E">
        <w:t>"</w:t>
      </w:r>
      <w:r w:rsidR="004051F3" w:rsidRPr="00A84A19">
        <w:t xml:space="preserve">, une </w:t>
      </w:r>
      <w:r w:rsidR="00D8541E">
        <w:t>"</w:t>
      </w:r>
      <w:r w:rsidR="004051F3" w:rsidRPr="00A84A19">
        <w:t>nouvelle connaissance</w:t>
      </w:r>
      <w:r w:rsidR="00D8541E">
        <w:t>"</w:t>
      </w:r>
      <w:r w:rsidR="004051F3" w:rsidRPr="00A84A19">
        <w:t>, etc.</w:t>
      </w:r>
      <w:r w:rsidR="004051F3">
        <w:t xml:space="preserve"> ; </w:t>
      </w:r>
      <w:r w:rsidR="004051F3" w:rsidRPr="00A84A19">
        <w:t>« savoir apprécier l’autre dans sa particularité culturelle »</w:t>
      </w:r>
      <w:r w:rsidR="004051F3">
        <w:t xml:space="preserve"> ; </w:t>
      </w:r>
      <w:r w:rsidR="004051F3" w:rsidRPr="00A84A19">
        <w:t>« créer et/ou maintenir une identité entre des individus ou groupes (</w:t>
      </w:r>
      <w:r w:rsidR="00D8541E">
        <w:t>"</w:t>
      </w:r>
      <w:r w:rsidR="004051F3" w:rsidRPr="00A84A19">
        <w:t>territorialisé</w:t>
      </w:r>
      <w:r w:rsidR="00D8541E">
        <w:t>"</w:t>
      </w:r>
      <w:r w:rsidR="004051F3" w:rsidRPr="00A84A19">
        <w:t xml:space="preserve"> ou </w:t>
      </w:r>
      <w:r w:rsidR="00D8541E">
        <w:t>"</w:t>
      </w:r>
      <w:r w:rsidR="004051F3" w:rsidRPr="00A84A19">
        <w:t>déterritorialisés</w:t>
      </w:r>
      <w:r w:rsidR="00D8541E">
        <w:t xml:space="preserve">" </w:t>
      </w:r>
      <w:r w:rsidR="004051F3" w:rsidRPr="00A84A19">
        <w:t xml:space="preserve">ou simplement </w:t>
      </w:r>
      <w:r w:rsidR="00D8541E">
        <w:t>"</w:t>
      </w:r>
      <w:r w:rsidR="004051F3" w:rsidRPr="00A84A19">
        <w:t>imaginé</w:t>
      </w:r>
      <w:r w:rsidR="00D8541E">
        <w:t xml:space="preserve">s", </w:t>
      </w:r>
      <w:r w:rsidR="004051F3" w:rsidRPr="00A84A19">
        <w:t>voir</w:t>
      </w:r>
      <w:r w:rsidR="00D8541E">
        <w:t>e</w:t>
      </w:r>
      <w:r w:rsidR="004051F3" w:rsidRPr="00A84A19">
        <w:t xml:space="preserve"> </w:t>
      </w:r>
      <w:r w:rsidR="00D8541E">
        <w:t>"</w:t>
      </w:r>
      <w:r w:rsidR="004051F3" w:rsidRPr="00A84A19">
        <w:t>virtuels</w:t>
      </w:r>
      <w:r w:rsidR="00D8541E">
        <w:t>"</w:t>
      </w:r>
      <w:r w:rsidR="004051F3" w:rsidRPr="00A84A19">
        <w:t>)</w:t>
      </w:r>
      <w:r w:rsidR="004051F3">
        <w:t> »</w:t>
      </w:r>
      <w:r w:rsidR="00D8541E">
        <w:t> : t</w:t>
      </w:r>
      <w:r w:rsidR="004051F3">
        <w:t xml:space="preserve">els sont, pour Peter </w:t>
      </w:r>
      <w:proofErr w:type="spellStart"/>
      <w:r w:rsidR="004051F3" w:rsidRPr="00A84A19">
        <w:t>Stockinger</w:t>
      </w:r>
      <w:proofErr w:type="spellEnd"/>
      <w:r w:rsidR="004051F3" w:rsidRPr="00A84A19">
        <w:t xml:space="preserve">, </w:t>
      </w:r>
      <w:r w:rsidR="00D8541E">
        <w:t xml:space="preserve">les principaux </w:t>
      </w:r>
      <w:r w:rsidR="004051F3" w:rsidRPr="00A84A19">
        <w:t xml:space="preserve">objectifs en communication interculturelle </w:t>
      </w:r>
      <w:r w:rsidR="00D8541E">
        <w:t>(</w:t>
      </w:r>
      <w:r w:rsidR="00D8541E" w:rsidRPr="004051F3">
        <w:rPr>
          <w:i/>
          <w:iCs/>
        </w:rPr>
        <w:t>Ibid</w:t>
      </w:r>
      <w:r w:rsidR="00D8541E">
        <w:t>.</w:t>
      </w:r>
      <w:r w:rsidR="00D265C0">
        <w:t>).</w:t>
      </w:r>
    </w:p>
    <w:p w:rsidR="003E25EC" w:rsidRPr="00813456" w:rsidRDefault="00D8541E" w:rsidP="003E25EC">
      <w:pPr>
        <w:rPr>
          <w:color w:val="000000" w:themeColor="text1"/>
        </w:rPr>
      </w:pPr>
      <w:r>
        <w:t xml:space="preserve">En s’inscrivant dans une telle perspective, </w:t>
      </w:r>
      <w:r w:rsidR="00FC38B6">
        <w:t>le</w:t>
      </w:r>
      <w:r>
        <w:t xml:space="preserve"> </w:t>
      </w:r>
      <w:r w:rsidR="003E25EC">
        <w:t>projet d’interface</w:t>
      </w:r>
      <w:r w:rsidR="00FC38B6">
        <w:t>s</w:t>
      </w:r>
      <w:r w:rsidR="003E25EC">
        <w:t xml:space="preserve"> interculturelle</w:t>
      </w:r>
      <w:r w:rsidR="00FC38B6">
        <w:t>s</w:t>
      </w:r>
      <w:r w:rsidR="003E25EC">
        <w:t xml:space="preserve"> </w:t>
      </w:r>
      <w:r w:rsidR="003E25EC" w:rsidRPr="001547F3">
        <w:rPr>
          <w:color w:val="000000" w:themeColor="text1"/>
        </w:rPr>
        <w:t xml:space="preserve">pose la question </w:t>
      </w:r>
      <w:r w:rsidR="00FC38B6" w:rsidRPr="001547F3">
        <w:rPr>
          <w:color w:val="000000" w:themeColor="text1"/>
        </w:rPr>
        <w:t>du dispositif</w:t>
      </w:r>
      <w:r w:rsidR="00FC38B6">
        <w:rPr>
          <w:color w:val="000000" w:themeColor="text1"/>
        </w:rPr>
        <w:t xml:space="preserve"> au regard </w:t>
      </w:r>
      <w:r w:rsidR="00FC38B6" w:rsidRPr="001547F3">
        <w:rPr>
          <w:color w:val="000000" w:themeColor="text1"/>
        </w:rPr>
        <w:t xml:space="preserve">du public et </w:t>
      </w:r>
      <w:r w:rsidR="003E25EC" w:rsidRPr="001547F3">
        <w:rPr>
          <w:color w:val="000000" w:themeColor="text1"/>
        </w:rPr>
        <w:t xml:space="preserve">des usages, </w:t>
      </w:r>
      <w:r w:rsidR="00FC38B6">
        <w:rPr>
          <w:color w:val="000000" w:themeColor="text1"/>
        </w:rPr>
        <w:t>lesquels relève</w:t>
      </w:r>
      <w:r w:rsidR="00072BEE">
        <w:rPr>
          <w:color w:val="000000" w:themeColor="text1"/>
        </w:rPr>
        <w:t>nt</w:t>
      </w:r>
      <w:r w:rsidR="003E25EC" w:rsidRPr="001547F3">
        <w:rPr>
          <w:color w:val="000000" w:themeColor="text1"/>
        </w:rPr>
        <w:t xml:space="preserve"> </w:t>
      </w:r>
      <w:r w:rsidR="00FC38B6">
        <w:rPr>
          <w:color w:val="000000" w:themeColor="text1"/>
        </w:rPr>
        <w:t>pour nous de la « </w:t>
      </w:r>
      <w:r w:rsidR="003E25EC" w:rsidRPr="001547F3">
        <w:rPr>
          <w:color w:val="000000" w:themeColor="text1"/>
        </w:rPr>
        <w:t>médiation culturelle</w:t>
      </w:r>
      <w:r w:rsidR="00FC38B6">
        <w:rPr>
          <w:color w:val="000000" w:themeColor="text1"/>
        </w:rPr>
        <w:t> »</w:t>
      </w:r>
      <w:r w:rsidR="003E25EC" w:rsidRPr="001547F3">
        <w:rPr>
          <w:color w:val="000000" w:themeColor="text1"/>
        </w:rPr>
        <w:t xml:space="preserve">, </w:t>
      </w:r>
      <w:r w:rsidR="003E25EC">
        <w:rPr>
          <w:color w:val="000000" w:themeColor="text1"/>
        </w:rPr>
        <w:t xml:space="preserve">c’est-à-dire </w:t>
      </w:r>
      <w:r w:rsidR="00FC38B6">
        <w:rPr>
          <w:color w:val="000000" w:themeColor="text1"/>
        </w:rPr>
        <w:t xml:space="preserve">s’inscrivant </w:t>
      </w:r>
      <w:r w:rsidR="003E25EC">
        <w:rPr>
          <w:color w:val="000000" w:themeColor="text1"/>
        </w:rPr>
        <w:t>dans une démarche à la fois</w:t>
      </w:r>
      <w:r w:rsidR="003E25EC" w:rsidRPr="001547F3">
        <w:rPr>
          <w:color w:val="000000" w:themeColor="text1"/>
        </w:rPr>
        <w:t xml:space="preserve"> éducative, récréative et citoyenne</w:t>
      </w:r>
      <w:r w:rsidR="00FC38B6">
        <w:rPr>
          <w:color w:val="000000" w:themeColor="text1"/>
        </w:rPr>
        <w:t xml:space="preserve"> (</w:t>
      </w:r>
      <w:r w:rsidR="00932B9C">
        <w:rPr>
          <w:color w:val="000000" w:themeColor="text1"/>
        </w:rPr>
        <w:t>Chaumier et Mairesse, 2013</w:t>
      </w:r>
      <w:r w:rsidR="00FC38B6">
        <w:rPr>
          <w:color w:val="000000" w:themeColor="text1"/>
        </w:rPr>
        <w:t xml:space="preserve">). </w:t>
      </w:r>
      <w:r w:rsidR="003E25EC">
        <w:rPr>
          <w:color w:val="000000" w:themeColor="text1"/>
        </w:rPr>
        <w:t xml:space="preserve">Pour </w:t>
      </w:r>
      <w:r w:rsidR="003E25EC">
        <w:t xml:space="preserve">Peter </w:t>
      </w:r>
      <w:proofErr w:type="spellStart"/>
      <w:r w:rsidR="003E25EC" w:rsidRPr="00A84A19">
        <w:t>Stockinger</w:t>
      </w:r>
      <w:proofErr w:type="spellEnd"/>
      <w:r w:rsidR="003E25EC" w:rsidRPr="00A84A19">
        <w:rPr>
          <w:color w:val="000000" w:themeColor="text1"/>
        </w:rPr>
        <w:t xml:space="preserve">, la </w:t>
      </w:r>
      <w:r w:rsidR="003E25EC" w:rsidRPr="00A84A19">
        <w:t xml:space="preserve">problématique centrale est bien </w:t>
      </w:r>
      <w:r w:rsidR="00932B9C">
        <w:t xml:space="preserve">de </w:t>
      </w:r>
      <w:r w:rsidR="003E25EC" w:rsidRPr="00A84A19">
        <w:t>« faire vivre ensemble des personnes ou des groupes sociaux (des “communautés”) qui possèdent des références culturelles différentes et faire accepter par l’ensemble des acteurs habitant un territoire commun des règles, lois et valeurs communes »</w:t>
      </w:r>
      <w:r w:rsidR="00A84A19" w:rsidRPr="00A84A19">
        <w:t xml:space="preserve"> (</w:t>
      </w:r>
      <w:proofErr w:type="spellStart"/>
      <w:r w:rsidR="00A84A19" w:rsidRPr="00A84A19">
        <w:t>Stockinger</w:t>
      </w:r>
      <w:proofErr w:type="spellEnd"/>
      <w:r w:rsidR="00A84A19" w:rsidRPr="00A84A19">
        <w:t>, 2011).</w:t>
      </w:r>
    </w:p>
    <w:p w:rsidR="00147023" w:rsidRDefault="00813456" w:rsidP="009906D3">
      <w:r>
        <w:rPr>
          <w:rFonts w:ascii="Calibri" w:hAnsi="Calibri" w:cs="Calibri"/>
        </w:rPr>
        <w:t>C</w:t>
      </w:r>
      <w:r w:rsidRPr="00A84A19">
        <w:t xml:space="preserve">ette approche </w:t>
      </w:r>
      <w:r>
        <w:t>communicationnelle</w:t>
      </w:r>
      <w:r w:rsidRPr="00A84A19">
        <w:t xml:space="preserve"> de l’interculturalité</w:t>
      </w:r>
      <w:r>
        <w:t xml:space="preserve"> pose </w:t>
      </w:r>
      <w:r w:rsidR="00932B9C">
        <w:t>une</w:t>
      </w:r>
      <w:r>
        <w:t xml:space="preserve"> question essentielle : </w:t>
      </w:r>
      <w:r w:rsidRPr="00A84A19">
        <w:t>comment peut-on vivre ensemble</w:t>
      </w:r>
      <w:r w:rsidR="00072BEE">
        <w:t xml:space="preserve">, </w:t>
      </w:r>
      <w:r w:rsidRPr="00A84A19">
        <w:t>accepter l’Autre dans ses différences</w:t>
      </w:r>
      <w:r w:rsidR="00072BEE">
        <w:t xml:space="preserve"> et par là-même reconsidérer nos propres valeurs</w:t>
      </w:r>
      <w:r>
        <w:t> ?</w:t>
      </w:r>
      <w:r w:rsidR="00D265C0">
        <w:t xml:space="preserve"> </w:t>
      </w:r>
      <w:r w:rsidR="00292BB6">
        <w:t xml:space="preserve">Voilà l’ambition </w:t>
      </w:r>
      <w:r w:rsidR="00932B9C">
        <w:t xml:space="preserve">des interfaces interculturelles : accepter </w:t>
      </w:r>
      <w:r w:rsidR="00F67944">
        <w:t xml:space="preserve">les objets </w:t>
      </w:r>
      <w:r w:rsidR="00072BEE">
        <w:t xml:space="preserve">de </w:t>
      </w:r>
      <w:r w:rsidR="00932B9C">
        <w:t xml:space="preserve">toutes les cultures, celles du Nord </w:t>
      </w:r>
      <w:r w:rsidR="006F6072">
        <w:t>comme</w:t>
      </w:r>
      <w:r w:rsidR="00932B9C">
        <w:t xml:space="preserve"> celles du Sud</w:t>
      </w:r>
      <w:r w:rsidR="00F67944">
        <w:t xml:space="preserve">, </w:t>
      </w:r>
      <w:r w:rsidR="00932B9C">
        <w:t xml:space="preserve">en </w:t>
      </w:r>
      <w:proofErr w:type="spellStart"/>
      <w:r w:rsidR="00932B9C">
        <w:t>co-présence</w:t>
      </w:r>
      <w:proofErr w:type="spellEnd"/>
      <w:r w:rsidR="00F67944">
        <w:t xml:space="preserve"> et à</w:t>
      </w:r>
      <w:r w:rsidR="00932B9C">
        <w:t xml:space="preserve"> égalité (</w:t>
      </w:r>
      <w:proofErr w:type="spellStart"/>
      <w:r w:rsidR="00932B9C">
        <w:t>Zobel</w:t>
      </w:r>
      <w:proofErr w:type="spellEnd"/>
      <w:r w:rsidR="00932B9C">
        <w:t>) avec leurs propres</w:t>
      </w:r>
      <w:r w:rsidR="00F67944">
        <w:t xml:space="preserve"> épistémologies, pour les inscrire dans un projet de société.</w:t>
      </w:r>
    </w:p>
    <w:p w:rsidR="00147023" w:rsidRPr="00147023" w:rsidRDefault="00147023" w:rsidP="00147023">
      <w:pPr>
        <w:rPr>
          <w:i/>
          <w:iCs/>
        </w:rPr>
      </w:pPr>
      <w:r w:rsidRPr="00147023">
        <w:rPr>
          <w:i/>
          <w:iCs/>
        </w:rPr>
        <w:t xml:space="preserve">Remerciement à l’équipe de la </w:t>
      </w:r>
      <w:proofErr w:type="spellStart"/>
      <w:r w:rsidRPr="00147023">
        <w:rPr>
          <w:i/>
          <w:iCs/>
        </w:rPr>
        <w:t>BnF</w:t>
      </w:r>
      <w:proofErr w:type="spellEnd"/>
      <w:r w:rsidRPr="00147023">
        <w:rPr>
          <w:i/>
          <w:iCs/>
        </w:rPr>
        <w:t xml:space="preserve"> qui a collaboré au projet de recherche en travaillant notamment sur le corpus : Juliette André (DEP), Cécile </w:t>
      </w:r>
      <w:r w:rsidRPr="00147023">
        <w:rPr>
          <w:rFonts w:ascii="CorporateSBQ" w:hAnsi="CorporateSBQ"/>
          <w:i/>
          <w:iCs/>
        </w:rPr>
        <w:t>Geoffroy (PHS)</w:t>
      </w:r>
      <w:r w:rsidRPr="00147023">
        <w:rPr>
          <w:i/>
          <w:iCs/>
        </w:rPr>
        <w:t xml:space="preserve">, Laurence Jung (PHS), Olivier </w:t>
      </w:r>
      <w:proofErr w:type="spellStart"/>
      <w:r w:rsidRPr="00147023">
        <w:rPr>
          <w:i/>
          <w:iCs/>
        </w:rPr>
        <w:t>Loiseaux</w:t>
      </w:r>
      <w:proofErr w:type="spellEnd"/>
      <w:r w:rsidRPr="00147023">
        <w:rPr>
          <w:i/>
          <w:iCs/>
        </w:rPr>
        <w:t xml:space="preserve"> (CPL), Bertrand</w:t>
      </w:r>
      <w:r w:rsidRPr="00147023">
        <w:rPr>
          <w:rFonts w:ascii="CorporateSBQ" w:hAnsi="CorporateSBQ"/>
          <w:i/>
          <w:iCs/>
        </w:rPr>
        <w:t xml:space="preserve"> </w:t>
      </w:r>
      <w:proofErr w:type="spellStart"/>
      <w:r w:rsidRPr="00147023">
        <w:rPr>
          <w:rFonts w:ascii="CorporateSBQ" w:hAnsi="CorporateSBQ"/>
          <w:i/>
          <w:iCs/>
        </w:rPr>
        <w:t>Tassou</w:t>
      </w:r>
      <w:proofErr w:type="spellEnd"/>
      <w:r w:rsidRPr="00147023">
        <w:rPr>
          <w:rFonts w:ascii="CorporateSBQ" w:hAnsi="CorporateSBQ"/>
          <w:i/>
          <w:iCs/>
        </w:rPr>
        <w:t xml:space="preserve"> (PSH)</w:t>
      </w:r>
      <w:r w:rsidRPr="00147023">
        <w:rPr>
          <w:i/>
          <w:iCs/>
        </w:rPr>
        <w:t xml:space="preserve">, </w:t>
      </w:r>
      <w:proofErr w:type="spellStart"/>
      <w:r w:rsidRPr="00147023">
        <w:rPr>
          <w:i/>
          <w:iCs/>
        </w:rPr>
        <w:t>Henja</w:t>
      </w:r>
      <w:proofErr w:type="spellEnd"/>
      <w:r w:rsidRPr="00147023">
        <w:rPr>
          <w:i/>
          <w:iCs/>
        </w:rPr>
        <w:t xml:space="preserve"> </w:t>
      </w:r>
      <w:proofErr w:type="spellStart"/>
      <w:r w:rsidRPr="00147023">
        <w:rPr>
          <w:i/>
          <w:iCs/>
        </w:rPr>
        <w:t>Vlaardingerbroek</w:t>
      </w:r>
      <w:proofErr w:type="spellEnd"/>
      <w:r w:rsidRPr="00147023">
        <w:rPr>
          <w:i/>
          <w:iCs/>
        </w:rPr>
        <w:t xml:space="preserve"> (LLA). </w:t>
      </w:r>
    </w:p>
    <w:p w:rsidR="00147023" w:rsidRPr="00147023" w:rsidRDefault="00147023" w:rsidP="009906D3">
      <w:pPr>
        <w:rPr>
          <w:i/>
          <w:iCs/>
        </w:rPr>
      </w:pPr>
      <w:r w:rsidRPr="00147023">
        <w:rPr>
          <w:i/>
          <w:iCs/>
        </w:rPr>
        <w:t>Remerciement aux étudiants du master Création et édition numérique</w:t>
      </w:r>
      <w:r>
        <w:rPr>
          <w:i/>
          <w:iCs/>
        </w:rPr>
        <w:t>s</w:t>
      </w:r>
      <w:r w:rsidRPr="00147023">
        <w:rPr>
          <w:i/>
          <w:iCs/>
        </w:rPr>
        <w:t xml:space="preserve"> (Université Paris 8), promotion 2018-2019 : </w:t>
      </w:r>
      <w:proofErr w:type="spellStart"/>
      <w:r w:rsidRPr="00147023">
        <w:rPr>
          <w:i/>
          <w:iCs/>
        </w:rPr>
        <w:t>Marwan</w:t>
      </w:r>
      <w:proofErr w:type="spellEnd"/>
      <w:r w:rsidRPr="00147023">
        <w:rPr>
          <w:i/>
          <w:iCs/>
        </w:rPr>
        <w:t xml:space="preserve"> </w:t>
      </w:r>
      <w:proofErr w:type="spellStart"/>
      <w:r w:rsidRPr="00147023">
        <w:rPr>
          <w:i/>
          <w:iCs/>
        </w:rPr>
        <w:t>Aboustait</w:t>
      </w:r>
      <w:proofErr w:type="spellEnd"/>
      <w:r w:rsidRPr="00147023">
        <w:rPr>
          <w:i/>
          <w:iCs/>
        </w:rPr>
        <w:t xml:space="preserve">, Romane </w:t>
      </w:r>
      <w:proofErr w:type="spellStart"/>
      <w:r w:rsidRPr="00147023">
        <w:rPr>
          <w:i/>
          <w:iCs/>
        </w:rPr>
        <w:t>Bayiza</w:t>
      </w:r>
      <w:proofErr w:type="spellEnd"/>
      <w:r w:rsidRPr="00147023">
        <w:rPr>
          <w:i/>
          <w:iCs/>
        </w:rPr>
        <w:t xml:space="preserve">, Alexis </w:t>
      </w:r>
      <w:proofErr w:type="spellStart"/>
      <w:r w:rsidRPr="00147023">
        <w:rPr>
          <w:i/>
          <w:iCs/>
        </w:rPr>
        <w:t>Capogrosso</w:t>
      </w:r>
      <w:proofErr w:type="spellEnd"/>
      <w:r w:rsidRPr="00147023">
        <w:rPr>
          <w:i/>
          <w:iCs/>
        </w:rPr>
        <w:t xml:space="preserve">, Simon </w:t>
      </w:r>
      <w:proofErr w:type="spellStart"/>
      <w:r w:rsidRPr="00147023">
        <w:rPr>
          <w:i/>
          <w:iCs/>
        </w:rPr>
        <w:t>Dader</w:t>
      </w:r>
      <w:proofErr w:type="spellEnd"/>
      <w:r w:rsidRPr="00147023">
        <w:rPr>
          <w:i/>
          <w:iCs/>
        </w:rPr>
        <w:t xml:space="preserve">, Tatiana Édouard, Zineb El </w:t>
      </w:r>
      <w:proofErr w:type="spellStart"/>
      <w:r w:rsidRPr="00147023">
        <w:rPr>
          <w:i/>
          <w:iCs/>
        </w:rPr>
        <w:t>Gharib</w:t>
      </w:r>
      <w:proofErr w:type="spellEnd"/>
      <w:r w:rsidRPr="00147023">
        <w:rPr>
          <w:i/>
          <w:iCs/>
        </w:rPr>
        <w:t xml:space="preserve">, Paul Fouché, </w:t>
      </w:r>
      <w:proofErr w:type="spellStart"/>
      <w:r w:rsidRPr="00147023">
        <w:rPr>
          <w:i/>
          <w:iCs/>
        </w:rPr>
        <w:t>Nesrine</w:t>
      </w:r>
      <w:proofErr w:type="spellEnd"/>
      <w:r w:rsidRPr="00147023">
        <w:rPr>
          <w:i/>
          <w:iCs/>
        </w:rPr>
        <w:t xml:space="preserve"> </w:t>
      </w:r>
      <w:proofErr w:type="spellStart"/>
      <w:r w:rsidRPr="00147023">
        <w:rPr>
          <w:i/>
          <w:iCs/>
        </w:rPr>
        <w:t>Gherras</w:t>
      </w:r>
      <w:proofErr w:type="spellEnd"/>
      <w:r w:rsidRPr="00147023">
        <w:rPr>
          <w:i/>
          <w:iCs/>
        </w:rPr>
        <w:t xml:space="preserve">, Anaëlle Girard, Victor </w:t>
      </w:r>
      <w:proofErr w:type="spellStart"/>
      <w:r w:rsidRPr="00147023">
        <w:rPr>
          <w:i/>
          <w:iCs/>
        </w:rPr>
        <w:t>Guery</w:t>
      </w:r>
      <w:proofErr w:type="spellEnd"/>
      <w:r w:rsidRPr="00147023">
        <w:rPr>
          <w:i/>
          <w:iCs/>
        </w:rPr>
        <w:t xml:space="preserve">, Kimberley </w:t>
      </w:r>
      <w:proofErr w:type="spellStart"/>
      <w:r w:rsidRPr="00147023">
        <w:rPr>
          <w:i/>
          <w:iCs/>
        </w:rPr>
        <w:t>Jeanroy</w:t>
      </w:r>
      <w:proofErr w:type="spellEnd"/>
      <w:r w:rsidRPr="00147023">
        <w:rPr>
          <w:i/>
          <w:iCs/>
        </w:rPr>
        <w:t xml:space="preserve">, </w:t>
      </w:r>
      <w:proofErr w:type="spellStart"/>
      <w:r w:rsidRPr="00147023">
        <w:rPr>
          <w:i/>
          <w:iCs/>
        </w:rPr>
        <w:t>Jiacheng</w:t>
      </w:r>
      <w:proofErr w:type="spellEnd"/>
      <w:r w:rsidRPr="00147023">
        <w:rPr>
          <w:i/>
          <w:iCs/>
        </w:rPr>
        <w:t xml:space="preserve"> Kang, Coline Lafond, Quentin </w:t>
      </w:r>
      <w:proofErr w:type="spellStart"/>
      <w:r w:rsidRPr="00147023">
        <w:rPr>
          <w:i/>
          <w:iCs/>
        </w:rPr>
        <w:t>Latragna</w:t>
      </w:r>
      <w:proofErr w:type="spellEnd"/>
      <w:r w:rsidRPr="00147023">
        <w:rPr>
          <w:i/>
          <w:iCs/>
        </w:rPr>
        <w:t xml:space="preserve">, </w:t>
      </w:r>
      <w:proofErr w:type="spellStart"/>
      <w:r w:rsidRPr="00147023">
        <w:rPr>
          <w:i/>
          <w:iCs/>
        </w:rPr>
        <w:t>Aldébaran</w:t>
      </w:r>
      <w:proofErr w:type="spellEnd"/>
      <w:r w:rsidRPr="00147023">
        <w:rPr>
          <w:i/>
          <w:iCs/>
        </w:rPr>
        <w:t xml:space="preserve"> Léger, Clémence </w:t>
      </w:r>
      <w:proofErr w:type="spellStart"/>
      <w:r w:rsidRPr="00147023">
        <w:rPr>
          <w:i/>
          <w:iCs/>
        </w:rPr>
        <w:t>Lhommet</w:t>
      </w:r>
      <w:proofErr w:type="spellEnd"/>
      <w:r w:rsidRPr="00147023">
        <w:rPr>
          <w:i/>
          <w:iCs/>
        </w:rPr>
        <w:t xml:space="preserve">, Julie </w:t>
      </w:r>
      <w:proofErr w:type="spellStart"/>
      <w:r w:rsidRPr="00147023">
        <w:rPr>
          <w:i/>
          <w:iCs/>
        </w:rPr>
        <w:t>Machu</w:t>
      </w:r>
      <w:proofErr w:type="spellEnd"/>
      <w:r w:rsidRPr="00147023">
        <w:rPr>
          <w:i/>
          <w:iCs/>
        </w:rPr>
        <w:t xml:space="preserve">, Esther Magne, Jérémie </w:t>
      </w:r>
      <w:proofErr w:type="spellStart"/>
      <w:r w:rsidRPr="00147023">
        <w:rPr>
          <w:i/>
          <w:iCs/>
        </w:rPr>
        <w:t>Malefond</w:t>
      </w:r>
      <w:proofErr w:type="spellEnd"/>
      <w:r w:rsidRPr="00147023">
        <w:rPr>
          <w:i/>
          <w:iCs/>
        </w:rPr>
        <w:t xml:space="preserve">, Myriam Malik, Romain Murcia, Florence Perret, Anaïs </w:t>
      </w:r>
      <w:proofErr w:type="spellStart"/>
      <w:r w:rsidRPr="00147023">
        <w:rPr>
          <w:i/>
          <w:iCs/>
        </w:rPr>
        <w:t>Ramalho</w:t>
      </w:r>
      <w:proofErr w:type="spellEnd"/>
      <w:r w:rsidRPr="00147023">
        <w:rPr>
          <w:i/>
          <w:iCs/>
        </w:rPr>
        <w:t xml:space="preserve">, </w:t>
      </w:r>
      <w:proofErr w:type="spellStart"/>
      <w:r w:rsidRPr="00147023">
        <w:rPr>
          <w:i/>
          <w:iCs/>
        </w:rPr>
        <w:t>Rabera</w:t>
      </w:r>
      <w:proofErr w:type="spellEnd"/>
      <w:r w:rsidRPr="00147023">
        <w:rPr>
          <w:i/>
          <w:iCs/>
        </w:rPr>
        <w:t xml:space="preserve"> </w:t>
      </w:r>
      <w:proofErr w:type="spellStart"/>
      <w:r w:rsidRPr="00147023">
        <w:rPr>
          <w:i/>
          <w:iCs/>
        </w:rPr>
        <w:t>Rhachide</w:t>
      </w:r>
      <w:proofErr w:type="spellEnd"/>
      <w:r w:rsidRPr="00147023">
        <w:rPr>
          <w:i/>
          <w:iCs/>
        </w:rPr>
        <w:t xml:space="preserve">, ainsi que Najat </w:t>
      </w:r>
      <w:proofErr w:type="spellStart"/>
      <w:r w:rsidRPr="00147023">
        <w:rPr>
          <w:i/>
          <w:iCs/>
        </w:rPr>
        <w:t>Amgoune</w:t>
      </w:r>
      <w:proofErr w:type="spellEnd"/>
      <w:r w:rsidRPr="00147023">
        <w:rPr>
          <w:i/>
          <w:iCs/>
        </w:rPr>
        <w:t>, Camille Massu et Jeanne Schelle</w:t>
      </w:r>
      <w:r>
        <w:rPr>
          <w:i/>
          <w:iCs/>
        </w:rPr>
        <w:t xml:space="preserve"> (</w:t>
      </w:r>
      <w:r w:rsidRPr="00147023">
        <w:rPr>
          <w:i/>
          <w:iCs/>
        </w:rPr>
        <w:t>promotion 201</w:t>
      </w:r>
      <w:r>
        <w:rPr>
          <w:i/>
          <w:iCs/>
        </w:rPr>
        <w:t>7</w:t>
      </w:r>
      <w:r w:rsidRPr="00147023">
        <w:rPr>
          <w:i/>
          <w:iCs/>
        </w:rPr>
        <w:t>-201</w:t>
      </w:r>
      <w:r>
        <w:rPr>
          <w:i/>
          <w:iCs/>
        </w:rPr>
        <w:t>8)</w:t>
      </w:r>
      <w:r w:rsidR="00A835D6">
        <w:rPr>
          <w:i/>
          <w:iCs/>
        </w:rPr>
        <w:t xml:space="preserve">. </w:t>
      </w:r>
    </w:p>
    <w:p w:rsidR="00147023" w:rsidRDefault="00147023" w:rsidP="009906D3"/>
    <w:p w:rsidR="00166FC1" w:rsidRPr="00D265C0" w:rsidRDefault="00CB101D" w:rsidP="009906D3">
      <w:r>
        <w:br w:type="page"/>
      </w:r>
    </w:p>
    <w:p w:rsidR="004928B1" w:rsidRPr="006B3067" w:rsidRDefault="004928B1" w:rsidP="004928B1">
      <w:pPr>
        <w:pStyle w:val="Titre1"/>
        <w:numPr>
          <w:ilvl w:val="0"/>
          <w:numId w:val="0"/>
        </w:numPr>
        <w:ind w:left="432" w:hanging="432"/>
      </w:pPr>
      <w:r w:rsidRPr="006B3067">
        <w:lastRenderedPageBreak/>
        <w:t xml:space="preserve">Références bibliographiques </w:t>
      </w:r>
    </w:p>
    <w:p w:rsidR="006D14B6" w:rsidRPr="00EB7DBF" w:rsidRDefault="006D14B6" w:rsidP="004928B1">
      <w:pPr>
        <w:rPr>
          <w:color w:val="FF0000"/>
        </w:rPr>
      </w:pPr>
    </w:p>
    <w:p w:rsidR="00F055E3" w:rsidRDefault="004928B1" w:rsidP="004928B1">
      <w:proofErr w:type="spellStart"/>
      <w:r w:rsidRPr="000B4891">
        <w:t>Andre</w:t>
      </w:r>
      <w:proofErr w:type="spellEnd"/>
      <w:r w:rsidRPr="000B4891">
        <w:t>́</w:t>
      </w:r>
      <w:r w:rsidR="006D14B6">
        <w:t xml:space="preserve">, </w:t>
      </w:r>
      <w:r w:rsidRPr="000B4891">
        <w:t>J</w:t>
      </w:r>
      <w:r w:rsidR="006D14B6">
        <w:t>uliette</w:t>
      </w:r>
      <w:r>
        <w:t xml:space="preserve"> (2011), « </w:t>
      </w:r>
      <w:r w:rsidRPr="000B4891">
        <w:t>Regard sur l’Ouest africain dans les récits de voyage européens</w:t>
      </w:r>
      <w:r>
        <w:t xml:space="preserve"> ». Conférence à la </w:t>
      </w:r>
      <w:proofErr w:type="spellStart"/>
      <w:r>
        <w:t>BnF</w:t>
      </w:r>
      <w:proofErr w:type="spellEnd"/>
      <w:r>
        <w:t xml:space="preserve"> le 2 août 2011</w:t>
      </w:r>
      <w:r w:rsidR="00F055E3">
        <w:t xml:space="preserve">. </w:t>
      </w:r>
    </w:p>
    <w:p w:rsidR="004928B1" w:rsidRDefault="004928B1" w:rsidP="004928B1"/>
    <w:p w:rsidR="00A47567" w:rsidRPr="00C70F3D" w:rsidRDefault="00A47567" w:rsidP="004928B1">
      <w:pPr>
        <w:rPr>
          <w:rFonts w:ascii="AppleSystemUIFont" w:hAnsi="AppleSystemUIFont" w:cs="AppleSystemUIFont"/>
        </w:rPr>
      </w:pPr>
      <w:proofErr w:type="spellStart"/>
      <w:r w:rsidRPr="00C70F3D">
        <w:rPr>
          <w:rFonts w:ascii="AppleSystemUIFont" w:hAnsi="AppleSystemUIFont" w:cs="AppleSystemUIFont"/>
        </w:rPr>
        <w:t>A</w:t>
      </w:r>
      <w:r w:rsidR="00C70F3D" w:rsidRPr="00C70F3D">
        <w:rPr>
          <w:rFonts w:ascii="AppleSystemUIFont" w:hAnsi="AppleSystemUIFont" w:cs="AppleSystemUIFont"/>
        </w:rPr>
        <w:t>zémard</w:t>
      </w:r>
      <w:proofErr w:type="spellEnd"/>
      <w:r w:rsidR="00C70F3D" w:rsidRPr="00C70F3D">
        <w:rPr>
          <w:rFonts w:ascii="AppleSystemUIFont" w:hAnsi="AppleSystemUIFont" w:cs="AppleSystemUIFont"/>
        </w:rPr>
        <w:t>, G</w:t>
      </w:r>
      <w:r w:rsidR="006D14B6">
        <w:rPr>
          <w:rFonts w:ascii="AppleSystemUIFont" w:hAnsi="AppleSystemUIFont" w:cs="AppleSystemUIFont"/>
        </w:rPr>
        <w:t>hislaine</w:t>
      </w:r>
      <w:r w:rsidR="00C70F3D" w:rsidRPr="00C70F3D">
        <w:rPr>
          <w:rFonts w:ascii="AppleSystemUIFont" w:hAnsi="AppleSystemUIFont" w:cs="AppleSystemUIFont"/>
        </w:rPr>
        <w:t xml:space="preserve"> (2013). </w:t>
      </w:r>
      <w:r w:rsidRPr="00C70F3D">
        <w:rPr>
          <w:rFonts w:ascii="AppleSystemUIFont" w:hAnsi="AppleSystemUIFont" w:cs="AppleSystemUIFont"/>
          <w:i/>
        </w:rPr>
        <w:t xml:space="preserve">100 notions pour le </w:t>
      </w:r>
      <w:proofErr w:type="spellStart"/>
      <w:r w:rsidRPr="00C70F3D">
        <w:rPr>
          <w:rFonts w:ascii="AppleSystemUIFont" w:hAnsi="AppleSystemUIFont" w:cs="AppleSystemUIFont"/>
          <w:i/>
        </w:rPr>
        <w:t>crossmédia</w:t>
      </w:r>
      <w:proofErr w:type="spellEnd"/>
      <w:r w:rsidR="00C70F3D" w:rsidRPr="00C70F3D">
        <w:rPr>
          <w:rFonts w:ascii="AppleSystemUIFont" w:hAnsi="AppleSystemUIFont" w:cs="AppleSystemUIFont"/>
          <w:i/>
        </w:rPr>
        <w:t xml:space="preserve"> et le </w:t>
      </w:r>
      <w:proofErr w:type="spellStart"/>
      <w:r w:rsidR="00C70F3D" w:rsidRPr="00C70F3D">
        <w:rPr>
          <w:rFonts w:ascii="AppleSystemUIFont" w:hAnsi="AppleSystemUIFont" w:cs="AppleSystemUIFont"/>
          <w:i/>
        </w:rPr>
        <w:t>transmédia</w:t>
      </w:r>
      <w:proofErr w:type="spellEnd"/>
      <w:r w:rsidR="00C70F3D" w:rsidRPr="00C70F3D">
        <w:rPr>
          <w:rFonts w:ascii="AppleSystemUIFont" w:hAnsi="AppleSystemUIFont" w:cs="AppleSystemUIFont"/>
        </w:rPr>
        <w:t xml:space="preserve">. Paris, </w:t>
      </w:r>
      <w:r w:rsidR="00F055E3" w:rsidRPr="00261E45">
        <w:rPr>
          <w:rFonts w:cstheme="minorHAnsi"/>
        </w:rPr>
        <w:t>É</w:t>
      </w:r>
      <w:r w:rsidR="00F055E3" w:rsidRPr="00261E45">
        <w:t xml:space="preserve">ditions </w:t>
      </w:r>
      <w:r w:rsidR="00C70F3D" w:rsidRPr="00C70F3D">
        <w:rPr>
          <w:rFonts w:ascii="AppleSystemUIFont" w:hAnsi="AppleSystemUIFont" w:cs="AppleSystemUIFont"/>
        </w:rPr>
        <w:t xml:space="preserve">de l'Immatériel. </w:t>
      </w:r>
    </w:p>
    <w:p w:rsidR="00A47567" w:rsidRDefault="00A47567" w:rsidP="004928B1"/>
    <w:p w:rsidR="004928B1" w:rsidRDefault="004928B1" w:rsidP="004928B1">
      <w:r w:rsidRPr="00F042B8">
        <w:t xml:space="preserve">Berque, Jacques (1979). Préface </w:t>
      </w:r>
      <w:r>
        <w:t xml:space="preserve">à </w:t>
      </w:r>
      <w:r w:rsidRPr="00F042B8">
        <w:rPr>
          <w:i/>
          <w:iCs/>
        </w:rPr>
        <w:t>Voyage à Tombouctou</w:t>
      </w:r>
      <w:r>
        <w:t xml:space="preserve"> de René Caillié. Paris, Librairie François Maspero, La Découverte. </w:t>
      </w:r>
    </w:p>
    <w:p w:rsidR="004928B1" w:rsidRDefault="004928B1" w:rsidP="004928B1"/>
    <w:p w:rsidR="004928B1" w:rsidRDefault="004928B1" w:rsidP="004928B1">
      <w:r>
        <w:t xml:space="preserve">Blanchard, Pascal (2011). </w:t>
      </w:r>
      <w:r w:rsidRPr="00D50224">
        <w:rPr>
          <w:i/>
          <w:iCs/>
        </w:rPr>
        <w:t>Exhibitions : L'invention du sauvage</w:t>
      </w:r>
      <w:r>
        <w:t xml:space="preserve">. Arles, Actes Sud. </w:t>
      </w:r>
    </w:p>
    <w:p w:rsidR="00E63808" w:rsidRDefault="00E63808" w:rsidP="004928B1"/>
    <w:p w:rsidR="00B26039" w:rsidRPr="00B26039" w:rsidRDefault="00B26039" w:rsidP="00B26039">
      <w:r w:rsidRPr="00B26039">
        <w:t xml:space="preserve">Boyer, Alain-Michel (2007). </w:t>
      </w:r>
      <w:r w:rsidRPr="00B26039">
        <w:rPr>
          <w:i/>
          <w:iCs/>
        </w:rPr>
        <w:t>Les Arts d’Afrique</w:t>
      </w:r>
      <w:r w:rsidRPr="00B26039">
        <w:t>. Paris, Hazan.</w:t>
      </w:r>
    </w:p>
    <w:p w:rsidR="004928B1" w:rsidRDefault="004928B1" w:rsidP="004928B1"/>
    <w:p w:rsidR="004928B1" w:rsidRDefault="004928B1" w:rsidP="004928B1">
      <w:r w:rsidRPr="007B00C9">
        <w:t>Campion-Vincent</w:t>
      </w:r>
      <w:r>
        <w:t xml:space="preserve">, </w:t>
      </w:r>
      <w:r w:rsidRPr="007B00C9">
        <w:t>V</w:t>
      </w:r>
      <w:r w:rsidR="006D14B6">
        <w:t>éronique</w:t>
      </w:r>
      <w:r>
        <w:t xml:space="preserve"> (</w:t>
      </w:r>
      <w:r w:rsidRPr="007B00C9">
        <w:t>1967</w:t>
      </w:r>
      <w:r>
        <w:t>). « </w:t>
      </w:r>
      <w:r w:rsidRPr="007B00C9">
        <w:t xml:space="preserve">L'Image du Dahomey dans la presse française (1890-95) : les sacrifices humains », </w:t>
      </w:r>
      <w:r w:rsidRPr="007B00C9">
        <w:rPr>
          <w:i/>
          <w:iCs/>
        </w:rPr>
        <w:t>Cahiers d'études africaines</w:t>
      </w:r>
      <w:r w:rsidRPr="007B00C9">
        <w:t>, 25, vol. VII, 1967, pp. 27-58.</w:t>
      </w:r>
      <w:r>
        <w:t xml:space="preserve"> En ligne : </w:t>
      </w:r>
      <w:hyperlink r:id="rId24" w:history="1">
        <w:r w:rsidRPr="00DF7A82">
          <w:rPr>
            <w:rStyle w:val="Lienhypertexte"/>
          </w:rPr>
          <w:t>https://www.persee.fr/doc/cea_0008-0055_1967_num_7_25_3088</w:t>
        </w:r>
      </w:hyperlink>
      <w:r>
        <w:t xml:space="preserve"> </w:t>
      </w:r>
    </w:p>
    <w:p w:rsidR="004928B1" w:rsidRDefault="004928B1" w:rsidP="004928B1"/>
    <w:p w:rsidR="004928B1" w:rsidRPr="00261E45" w:rsidRDefault="004928B1" w:rsidP="004928B1">
      <w:r w:rsidRPr="00261E45">
        <w:t>Cendrars</w:t>
      </w:r>
      <w:r w:rsidR="00C70F3D" w:rsidRPr="00261E45">
        <w:t>, Blaise</w:t>
      </w:r>
      <w:r w:rsidRPr="00261E45">
        <w:t xml:space="preserve"> </w:t>
      </w:r>
      <w:r w:rsidR="00C70F3D" w:rsidRPr="00261E45">
        <w:t xml:space="preserve">(1921). </w:t>
      </w:r>
      <w:r w:rsidRPr="00261E45">
        <w:rPr>
          <w:i/>
        </w:rPr>
        <w:t>Anthologie nègre</w:t>
      </w:r>
      <w:r w:rsidR="00261E45" w:rsidRPr="00261E45">
        <w:t>. Paris</w:t>
      </w:r>
      <w:r w:rsidR="00261E45" w:rsidRPr="00261E45">
        <w:rPr>
          <w:rFonts w:cstheme="minorHAnsi"/>
        </w:rPr>
        <w:t>, É</w:t>
      </w:r>
      <w:r w:rsidR="00261E45" w:rsidRPr="00261E45">
        <w:t xml:space="preserve">ditions de la Sirène, </w:t>
      </w:r>
      <w:proofErr w:type="spellStart"/>
      <w:r w:rsidR="00261E45" w:rsidRPr="00261E45">
        <w:t>réé</w:t>
      </w:r>
      <w:r w:rsidR="00F055E3">
        <w:t>d</w:t>
      </w:r>
      <w:proofErr w:type="spellEnd"/>
      <w:r w:rsidR="00261E45" w:rsidRPr="00261E45">
        <w:t>. Le livre de poche.</w:t>
      </w:r>
    </w:p>
    <w:p w:rsidR="00261E45" w:rsidRDefault="00261E45" w:rsidP="004928B1"/>
    <w:p w:rsidR="004928B1" w:rsidRDefault="004928B1" w:rsidP="004928B1">
      <w:r w:rsidRPr="004A01E5">
        <w:t>Chaumier</w:t>
      </w:r>
      <w:r>
        <w:t xml:space="preserve">, </w:t>
      </w:r>
      <w:r w:rsidRPr="004A01E5">
        <w:t>S</w:t>
      </w:r>
      <w:r w:rsidR="006D14B6">
        <w:t>erge,</w:t>
      </w:r>
      <w:r>
        <w:t xml:space="preserve"> et </w:t>
      </w:r>
      <w:r w:rsidRPr="004A01E5">
        <w:t>Mairesse</w:t>
      </w:r>
      <w:r w:rsidR="006D14B6">
        <w:t>,</w:t>
      </w:r>
      <w:r w:rsidRPr="004A01E5">
        <w:t xml:space="preserve"> F</w:t>
      </w:r>
      <w:r w:rsidR="006D14B6">
        <w:t>rançois</w:t>
      </w:r>
      <w:r>
        <w:t xml:space="preserve"> (2013). </w:t>
      </w:r>
      <w:r w:rsidRPr="004A01E5">
        <w:rPr>
          <w:i/>
        </w:rPr>
        <w:t>La médiation culturelle</w:t>
      </w:r>
      <w:r>
        <w:t xml:space="preserve">. Paris, </w:t>
      </w:r>
      <w:r w:rsidRPr="006B3067">
        <w:t>Armand Colin</w:t>
      </w:r>
      <w:r>
        <w:t xml:space="preserve">. </w:t>
      </w:r>
    </w:p>
    <w:p w:rsidR="004928B1" w:rsidRDefault="004928B1" w:rsidP="004928B1"/>
    <w:p w:rsidR="004928B1" w:rsidRDefault="004928B1" w:rsidP="004928B1">
      <w:r>
        <w:t>Chevrier, J</w:t>
      </w:r>
      <w:r w:rsidR="006D14B6">
        <w:t>acques</w:t>
      </w:r>
      <w:r>
        <w:t xml:space="preserve"> (1998). </w:t>
      </w:r>
      <w:r w:rsidRPr="00EE2ECF">
        <w:rPr>
          <w:i/>
          <w:iCs/>
        </w:rPr>
        <w:t>Les Blancs vus par les Africains</w:t>
      </w:r>
      <w:r>
        <w:t xml:space="preserve">. Lausanne, </w:t>
      </w:r>
      <w:r w:rsidR="00F055E3" w:rsidRPr="00261E45">
        <w:rPr>
          <w:rFonts w:cstheme="minorHAnsi"/>
        </w:rPr>
        <w:t>É</w:t>
      </w:r>
      <w:r w:rsidR="00F055E3" w:rsidRPr="00261E45">
        <w:t xml:space="preserve">ditions </w:t>
      </w:r>
      <w:r>
        <w:t xml:space="preserve">Favre. </w:t>
      </w:r>
    </w:p>
    <w:p w:rsidR="004928B1" w:rsidRDefault="004928B1" w:rsidP="004928B1"/>
    <w:p w:rsidR="00F055E3" w:rsidRDefault="00F055E3" w:rsidP="00F055E3">
      <w:r>
        <w:t xml:space="preserve">Chevrier, Jacques (2005). </w:t>
      </w:r>
      <w:r>
        <w:rPr>
          <w:i/>
          <w:iCs/>
        </w:rPr>
        <w:t>L’Arbre à palabres</w:t>
      </w:r>
      <w:r>
        <w:t xml:space="preserve">. Paris, Hatier, coll. Monde noir. </w:t>
      </w:r>
    </w:p>
    <w:p w:rsidR="00F055E3" w:rsidRDefault="00F055E3" w:rsidP="004928B1"/>
    <w:p w:rsidR="004928B1" w:rsidRDefault="004928B1" w:rsidP="004928B1">
      <w:proofErr w:type="spellStart"/>
      <w:r w:rsidRPr="00521334">
        <w:t>Clanet</w:t>
      </w:r>
      <w:proofErr w:type="spellEnd"/>
      <w:r>
        <w:t>,</w:t>
      </w:r>
      <w:r w:rsidRPr="00521334">
        <w:t xml:space="preserve"> C</w:t>
      </w:r>
      <w:r w:rsidR="006D14B6">
        <w:t>laude</w:t>
      </w:r>
      <w:r>
        <w:t xml:space="preserve"> (</w:t>
      </w:r>
      <w:r w:rsidRPr="00521334">
        <w:t>199</w:t>
      </w:r>
      <w:r>
        <w:t xml:space="preserve">8). </w:t>
      </w:r>
      <w:r w:rsidRPr="00B95330">
        <w:rPr>
          <w:i/>
        </w:rPr>
        <w:t>L'interculturel : Introduction aux approches interculturelles en éducation et en sciences humaines</w:t>
      </w:r>
      <w:r>
        <w:t xml:space="preserve">. </w:t>
      </w:r>
      <w:r w:rsidRPr="00521334">
        <w:t xml:space="preserve">Toulouse, Presses Universitaires du Mirail. </w:t>
      </w:r>
    </w:p>
    <w:p w:rsidR="000D43FF" w:rsidRDefault="000D43FF" w:rsidP="004928B1"/>
    <w:p w:rsidR="004928B1" w:rsidRDefault="004928B1" w:rsidP="004928B1">
      <w:proofErr w:type="spellStart"/>
      <w:r w:rsidRPr="00462B49">
        <w:t>Coquery-Vid</w:t>
      </w:r>
      <w:r>
        <w:t>r</w:t>
      </w:r>
      <w:r w:rsidRPr="00462B49">
        <w:t>ovitch</w:t>
      </w:r>
      <w:proofErr w:type="spellEnd"/>
      <w:r>
        <w:t>, C</w:t>
      </w:r>
      <w:r w:rsidR="006D14B6">
        <w:t>atherine</w:t>
      </w:r>
      <w:r>
        <w:t xml:space="preserve"> (1964). « </w:t>
      </w:r>
      <w:r w:rsidRPr="00462B49">
        <w:t>La fête des coutumes au Dahomey : historique et essai d'interprétation</w:t>
      </w:r>
      <w:r>
        <w:t xml:space="preserve"> ». In: </w:t>
      </w:r>
      <w:r w:rsidRPr="00F055E3">
        <w:rPr>
          <w:i/>
          <w:iCs/>
        </w:rPr>
        <w:t>Annales. Économies, sociétés, civilisations</w:t>
      </w:r>
      <w:r>
        <w:t>. 19</w:t>
      </w:r>
      <w:r w:rsidRPr="00462B49">
        <w:rPr>
          <w:vertAlign w:val="superscript"/>
        </w:rPr>
        <w:t>e</w:t>
      </w:r>
      <w:r>
        <w:t xml:space="preserve"> année, N. 4, 1964. En ligne : </w:t>
      </w:r>
      <w:hyperlink r:id="rId25" w:history="1">
        <w:r w:rsidRPr="00DF7A82">
          <w:rPr>
            <w:rStyle w:val="Lienhypertexte"/>
          </w:rPr>
          <w:t>https://www.persee.fr/doc/ahess_0395-2649_1964_num_19_4_421199</w:t>
        </w:r>
      </w:hyperlink>
      <w:r>
        <w:t xml:space="preserve"> </w:t>
      </w:r>
    </w:p>
    <w:p w:rsidR="004928B1" w:rsidRDefault="004928B1" w:rsidP="004928B1"/>
    <w:p w:rsidR="000D43FF" w:rsidRPr="000D43FF" w:rsidRDefault="000D43FF" w:rsidP="004928B1">
      <w:proofErr w:type="spellStart"/>
      <w:r w:rsidRPr="004322B1">
        <w:t>Coquery-Vidrovitch</w:t>
      </w:r>
      <w:proofErr w:type="spellEnd"/>
      <w:r w:rsidRPr="004322B1">
        <w:t xml:space="preserve">, Catherine (2011). </w:t>
      </w:r>
      <w:r w:rsidRPr="000D43FF">
        <w:rPr>
          <w:i/>
          <w:iCs/>
        </w:rPr>
        <w:t>Petite histoire de l’Afrique</w:t>
      </w:r>
      <w:r w:rsidRPr="000D43FF">
        <w:t xml:space="preserve">. </w:t>
      </w:r>
      <w:r>
        <w:t xml:space="preserve">Paris, </w:t>
      </w:r>
      <w:r w:rsidRPr="000D43FF">
        <w:t>La Découverte</w:t>
      </w:r>
      <w:r>
        <w:t>.</w:t>
      </w:r>
    </w:p>
    <w:p w:rsidR="000D43FF" w:rsidRPr="000D43FF" w:rsidRDefault="000D43FF" w:rsidP="004928B1"/>
    <w:p w:rsidR="004928B1" w:rsidRPr="00320A1B" w:rsidRDefault="004928B1" w:rsidP="004928B1">
      <w:pPr>
        <w:rPr>
          <w:rFonts w:cstheme="minorHAnsi"/>
        </w:rPr>
      </w:pPr>
      <w:proofErr w:type="spellStart"/>
      <w:r w:rsidRPr="00D344F7">
        <w:rPr>
          <w:rFonts w:cstheme="minorHAnsi"/>
        </w:rPr>
        <w:t>Cuoq</w:t>
      </w:r>
      <w:proofErr w:type="spellEnd"/>
      <w:r w:rsidRPr="00D344F7">
        <w:rPr>
          <w:rFonts w:cstheme="minorHAnsi"/>
        </w:rPr>
        <w:t xml:space="preserve">, </w:t>
      </w:r>
      <w:r w:rsidR="00261E45">
        <w:rPr>
          <w:rFonts w:cstheme="minorHAnsi"/>
        </w:rPr>
        <w:t>Joseph (</w:t>
      </w:r>
      <w:r w:rsidRPr="00D344F7">
        <w:rPr>
          <w:rFonts w:cstheme="minorHAnsi"/>
        </w:rPr>
        <w:t>1975</w:t>
      </w:r>
      <w:r w:rsidR="00261E45">
        <w:rPr>
          <w:rFonts w:cstheme="minorHAnsi"/>
        </w:rPr>
        <w:t>)</w:t>
      </w:r>
      <w:r>
        <w:rPr>
          <w:rFonts w:cstheme="minorHAnsi"/>
        </w:rPr>
        <w:t xml:space="preserve">. </w:t>
      </w:r>
      <w:r w:rsidRPr="00CF1100">
        <w:rPr>
          <w:rFonts w:ascii="AppleSystemUIFontBold" w:hAnsi="AppleSystemUIFontBold" w:cs="AppleSystemUIFontBold"/>
          <w:i/>
          <w:iCs/>
        </w:rPr>
        <w:t>Recueil des sources arabes concernant l’Afrique Occidentale du VIII</w:t>
      </w:r>
      <w:r w:rsidRPr="00CF1100">
        <w:rPr>
          <w:rFonts w:ascii="AppleSystemUIFontBold" w:hAnsi="AppleSystemUIFontBold" w:cs="AppleSystemUIFontBold"/>
          <w:i/>
          <w:iCs/>
          <w:vertAlign w:val="superscript"/>
        </w:rPr>
        <w:t>e</w:t>
      </w:r>
      <w:r w:rsidRPr="00CF1100">
        <w:rPr>
          <w:rFonts w:ascii="AppleSystemUIFontBold" w:hAnsi="AppleSystemUIFontBold" w:cs="AppleSystemUIFontBold"/>
          <w:i/>
          <w:iCs/>
        </w:rPr>
        <w:t xml:space="preserve"> au </w:t>
      </w:r>
      <w:r w:rsidRPr="00261E45">
        <w:rPr>
          <w:rFonts w:ascii="AppleSystemUIFontBold" w:hAnsi="AppleSystemUIFontBold" w:cs="AppleSystemUIFontBold"/>
          <w:i/>
          <w:iCs/>
        </w:rPr>
        <w:t>XVI</w:t>
      </w:r>
      <w:r w:rsidRPr="00CF1100">
        <w:rPr>
          <w:rFonts w:ascii="AppleSystemUIFontBold" w:hAnsi="AppleSystemUIFontBold" w:cs="AppleSystemUIFontBold"/>
          <w:i/>
          <w:iCs/>
          <w:vertAlign w:val="superscript"/>
        </w:rPr>
        <w:t>e</w:t>
      </w:r>
      <w:r w:rsidRPr="00CF1100">
        <w:rPr>
          <w:rFonts w:ascii="AppleSystemUIFontBold" w:hAnsi="AppleSystemUIFontBold" w:cs="AppleSystemUIFontBold"/>
          <w:i/>
          <w:iCs/>
        </w:rPr>
        <w:t xml:space="preserve"> siècle</w:t>
      </w:r>
      <w:r w:rsidR="00261E45">
        <w:rPr>
          <w:rFonts w:ascii="AppleSystemUIFontBold" w:hAnsi="AppleSystemUIFontBold" w:cs="AppleSystemUIFontBold"/>
        </w:rPr>
        <w:t xml:space="preserve">. Paris, CNRS. </w:t>
      </w:r>
    </w:p>
    <w:p w:rsidR="004928B1" w:rsidRDefault="004928B1" w:rsidP="004928B1"/>
    <w:p w:rsidR="004928B1" w:rsidRDefault="004928B1" w:rsidP="004928B1">
      <w:proofErr w:type="spellStart"/>
      <w:r>
        <w:t>Dujol</w:t>
      </w:r>
      <w:proofErr w:type="spellEnd"/>
      <w:r>
        <w:t>, L</w:t>
      </w:r>
      <w:r w:rsidR="006D14B6">
        <w:t>ionel,</w:t>
      </w:r>
      <w:r>
        <w:t xml:space="preserve"> et Mercier, S</w:t>
      </w:r>
      <w:r w:rsidR="006D14B6">
        <w:t>ylvain</w:t>
      </w:r>
      <w:r>
        <w:t xml:space="preserve"> (</w:t>
      </w:r>
      <w:r w:rsidRPr="006B3067">
        <w:t>2017</w:t>
      </w:r>
      <w:r>
        <w:t xml:space="preserve">). </w:t>
      </w:r>
      <w:r w:rsidRPr="004A01E5">
        <w:rPr>
          <w:i/>
        </w:rPr>
        <w:t>L</w:t>
      </w:r>
      <w:r w:rsidRPr="004A01E5">
        <w:rPr>
          <w:rFonts w:ascii="AppleSystemUIFont" w:hAnsi="AppleSystemUIFont" w:cs="AppleSystemUIFont"/>
          <w:i/>
        </w:rPr>
        <w:t xml:space="preserve">a médiation numérique des savoirs. </w:t>
      </w:r>
      <w:r w:rsidRPr="004A01E5">
        <w:rPr>
          <w:i/>
          <w:lang w:eastAsia="fr-FR"/>
        </w:rPr>
        <w:t>Des enjeux aux dispositifs</w:t>
      </w:r>
      <w:r>
        <w:rPr>
          <w:lang w:eastAsia="fr-FR"/>
        </w:rPr>
        <w:t xml:space="preserve">. </w:t>
      </w:r>
      <w:r w:rsidRPr="004A01E5">
        <w:t>Montr</w:t>
      </w:r>
      <w:r>
        <w:t>é</w:t>
      </w:r>
      <w:r w:rsidRPr="004A01E5">
        <w:t>al</w:t>
      </w:r>
      <w:r>
        <w:t xml:space="preserve">, </w:t>
      </w:r>
      <w:r w:rsidRPr="006B3067">
        <w:t>Éditions ASTED</w:t>
      </w:r>
      <w:r>
        <w:t xml:space="preserve">. </w:t>
      </w:r>
    </w:p>
    <w:p w:rsidR="004928B1" w:rsidRDefault="004928B1" w:rsidP="004928B1"/>
    <w:p w:rsidR="004928B1" w:rsidRPr="00B77F92" w:rsidRDefault="004928B1" w:rsidP="004928B1">
      <w:pPr>
        <w:rPr>
          <w:rFonts w:cstheme="minorHAnsi"/>
        </w:rPr>
      </w:pPr>
      <w:proofErr w:type="spellStart"/>
      <w:r>
        <w:rPr>
          <w:rFonts w:cstheme="minorHAnsi"/>
        </w:rPr>
        <w:t>Hountondji</w:t>
      </w:r>
      <w:proofErr w:type="spellEnd"/>
      <w:r>
        <w:rPr>
          <w:rFonts w:cstheme="minorHAnsi"/>
        </w:rPr>
        <w:t xml:space="preserve">, Paulin (1977). </w:t>
      </w:r>
      <w:r w:rsidRPr="008F0A77">
        <w:rPr>
          <w:rFonts w:cstheme="minorHAnsi"/>
          <w:i/>
          <w:iCs/>
        </w:rPr>
        <w:t>Sur la Philosophie africaine</w:t>
      </w:r>
      <w:r>
        <w:rPr>
          <w:rFonts w:cstheme="minorHAnsi"/>
        </w:rPr>
        <w:t xml:space="preserve">. Paris, </w:t>
      </w:r>
      <w:proofErr w:type="spellStart"/>
      <w:r>
        <w:rPr>
          <w:rFonts w:cstheme="minorHAnsi"/>
        </w:rPr>
        <w:t>Maspéro</w:t>
      </w:r>
      <w:proofErr w:type="spellEnd"/>
      <w:r>
        <w:rPr>
          <w:rFonts w:cstheme="minorHAnsi"/>
        </w:rPr>
        <w:t>.</w:t>
      </w:r>
    </w:p>
    <w:p w:rsidR="004928B1" w:rsidRDefault="004928B1" w:rsidP="004928B1"/>
    <w:p w:rsidR="004928B1" w:rsidRDefault="004928B1" w:rsidP="004928B1">
      <w:proofErr w:type="spellStart"/>
      <w:r>
        <w:t>Holtz</w:t>
      </w:r>
      <w:proofErr w:type="spellEnd"/>
      <w:r>
        <w:t xml:space="preserve">, </w:t>
      </w:r>
      <w:r w:rsidR="00F055E3" w:rsidRPr="00F055E3">
        <w:t>Grégoire</w:t>
      </w:r>
      <w:r w:rsidR="00F055E3">
        <w:t xml:space="preserve">, et </w:t>
      </w:r>
      <w:proofErr w:type="spellStart"/>
      <w:r w:rsidR="00F055E3" w:rsidRPr="00F055E3">
        <w:t>Holtz</w:t>
      </w:r>
      <w:proofErr w:type="spellEnd"/>
      <w:r w:rsidR="00F055E3" w:rsidRPr="00F055E3">
        <w:t xml:space="preserve"> et </w:t>
      </w:r>
      <w:r w:rsidR="00F055E3">
        <w:t>Masse,</w:t>
      </w:r>
      <w:r w:rsidR="00F055E3" w:rsidRPr="00F055E3">
        <w:t xml:space="preserve"> Vincen</w:t>
      </w:r>
      <w:r w:rsidR="00F055E3">
        <w:t>t</w:t>
      </w:r>
      <w:r>
        <w:t xml:space="preserve"> (2012). « Étudier les récits de voyage : bilan, questionnements, enjeux ». </w:t>
      </w:r>
      <w:r w:rsidRPr="00D93993">
        <w:rPr>
          <w:i/>
          <w:iCs/>
        </w:rPr>
        <w:t>Arborescences</w:t>
      </w:r>
      <w:r>
        <w:t xml:space="preserve">, (2). </w:t>
      </w:r>
      <w:hyperlink r:id="rId26" w:history="1">
        <w:r w:rsidRPr="00725CDA">
          <w:rPr>
            <w:rStyle w:val="Lienhypertexte"/>
          </w:rPr>
          <w:t>https://doi.org/10.7202/1009267ar</w:t>
        </w:r>
      </w:hyperlink>
      <w:r>
        <w:t xml:space="preserve"> </w:t>
      </w:r>
    </w:p>
    <w:p w:rsidR="004928B1" w:rsidRDefault="004928B1" w:rsidP="004928B1"/>
    <w:p w:rsidR="004928B1" w:rsidRDefault="004928B1" w:rsidP="004928B1">
      <w:proofErr w:type="spellStart"/>
      <w:r>
        <w:t>Fauvelle</w:t>
      </w:r>
      <w:proofErr w:type="spellEnd"/>
      <w:r>
        <w:t>, François-Xavier (</w:t>
      </w:r>
      <w:proofErr w:type="spellStart"/>
      <w:r>
        <w:t>dir</w:t>
      </w:r>
      <w:proofErr w:type="spellEnd"/>
      <w:r>
        <w:t xml:space="preserve">.), 2018. </w:t>
      </w:r>
      <w:r w:rsidRPr="00844AA6">
        <w:rPr>
          <w:i/>
          <w:iCs/>
        </w:rPr>
        <w:t>L'Afrique ancienne. De l’</w:t>
      </w:r>
      <w:proofErr w:type="spellStart"/>
      <w:r w:rsidRPr="00844AA6">
        <w:rPr>
          <w:i/>
          <w:iCs/>
        </w:rPr>
        <w:t>Acacus</w:t>
      </w:r>
      <w:proofErr w:type="spellEnd"/>
      <w:r w:rsidRPr="00844AA6">
        <w:rPr>
          <w:i/>
          <w:iCs/>
        </w:rPr>
        <w:t xml:space="preserve"> au Zimbabwe</w:t>
      </w:r>
      <w:r>
        <w:t xml:space="preserve">. Paris, Belin. </w:t>
      </w:r>
    </w:p>
    <w:p w:rsidR="004928B1" w:rsidRDefault="004928B1" w:rsidP="004928B1"/>
    <w:p w:rsidR="00261E45" w:rsidRDefault="004928B1" w:rsidP="004928B1">
      <w:proofErr w:type="spellStart"/>
      <w:r>
        <w:t>Fauvelle</w:t>
      </w:r>
      <w:proofErr w:type="spellEnd"/>
      <w:r>
        <w:t>, Fr</w:t>
      </w:r>
      <w:r w:rsidR="00261E45">
        <w:t xml:space="preserve">ançois-Xavier (2013). Rhinocéros d’or. Histoires du Moyen Âge africain. Paris, </w:t>
      </w:r>
      <w:r w:rsidR="00261E45" w:rsidRPr="00261E45">
        <w:t>Alma Editeu</w:t>
      </w:r>
      <w:r w:rsidR="00261E45">
        <w:t xml:space="preserve">r. </w:t>
      </w:r>
    </w:p>
    <w:p w:rsidR="004928B1" w:rsidRDefault="004928B1" w:rsidP="004928B1"/>
    <w:p w:rsidR="004928B1" w:rsidRDefault="004928B1" w:rsidP="004928B1">
      <w:r>
        <w:t>Jea</w:t>
      </w:r>
      <w:r w:rsidR="00261E45">
        <w:t>nneret</w:t>
      </w:r>
      <w:r w:rsidR="00F055E3">
        <w:t>,</w:t>
      </w:r>
      <w:r w:rsidR="00261E45">
        <w:t xml:space="preserve"> Y</w:t>
      </w:r>
      <w:r w:rsidR="00F055E3">
        <w:t>ves,</w:t>
      </w:r>
      <w:r w:rsidR="00261E45">
        <w:t xml:space="preserve"> et Ollivier</w:t>
      </w:r>
      <w:r w:rsidR="00F055E3">
        <w:t>,</w:t>
      </w:r>
      <w:r w:rsidR="00261E45">
        <w:t xml:space="preserve"> B</w:t>
      </w:r>
      <w:r w:rsidR="00F055E3">
        <w:t>runo</w:t>
      </w:r>
      <w:r w:rsidR="00261E45">
        <w:t xml:space="preserve"> (2004). « </w:t>
      </w:r>
      <w:r w:rsidR="00261E45" w:rsidRPr="006B37B8">
        <w:t>Les sciences de l'information et de la communication</w:t>
      </w:r>
      <w:r w:rsidR="00261E45">
        <w:t xml:space="preserve">, savoir et pouvoir ». HERMÈS, n° 38. </w:t>
      </w:r>
    </w:p>
    <w:p w:rsidR="004928B1" w:rsidRDefault="004928B1" w:rsidP="004928B1"/>
    <w:p w:rsidR="00261E45" w:rsidRPr="00261E45" w:rsidRDefault="00261E45" w:rsidP="004928B1">
      <w:pPr>
        <w:rPr>
          <w:rFonts w:cstheme="minorHAnsi"/>
        </w:rPr>
      </w:pPr>
      <w:proofErr w:type="spellStart"/>
      <w:r w:rsidRPr="00D443F5">
        <w:rPr>
          <w:rFonts w:cstheme="minorHAnsi"/>
        </w:rPr>
        <w:t>Kesteloot</w:t>
      </w:r>
      <w:proofErr w:type="spellEnd"/>
      <w:r>
        <w:rPr>
          <w:rFonts w:cstheme="minorHAnsi"/>
        </w:rPr>
        <w:t xml:space="preserve">, </w:t>
      </w:r>
      <w:proofErr w:type="spellStart"/>
      <w:r w:rsidR="004928B1" w:rsidRPr="00D443F5">
        <w:rPr>
          <w:rFonts w:cstheme="minorHAnsi"/>
        </w:rPr>
        <w:t>Lilyan</w:t>
      </w:r>
      <w:proofErr w:type="spellEnd"/>
      <w:r>
        <w:rPr>
          <w:rFonts w:cstheme="minorHAnsi"/>
        </w:rPr>
        <w:t xml:space="preserve"> (1975). </w:t>
      </w:r>
      <w:r w:rsidR="004928B1" w:rsidRPr="005D7465">
        <w:rPr>
          <w:rFonts w:cstheme="minorHAnsi"/>
          <w:i/>
          <w:iCs/>
        </w:rPr>
        <w:t>Les Écrivains noirs</w:t>
      </w:r>
      <w:r w:rsidRPr="00261E45">
        <w:rPr>
          <w:rFonts w:cstheme="minorHAnsi"/>
        </w:rPr>
        <w:t xml:space="preserve"> </w:t>
      </w:r>
      <w:r w:rsidRPr="00261E45">
        <w:rPr>
          <w:rFonts w:cstheme="minorHAnsi"/>
          <w:i/>
        </w:rPr>
        <w:t xml:space="preserve">de langue française : naissance d'une littérature. </w:t>
      </w:r>
      <w:r>
        <w:rPr>
          <w:rFonts w:cstheme="minorHAnsi"/>
        </w:rPr>
        <w:t>Bruxelles, Éditions de l’Université de Bruxelles.</w:t>
      </w:r>
    </w:p>
    <w:p w:rsidR="004928B1" w:rsidRDefault="004928B1" w:rsidP="004928B1"/>
    <w:p w:rsidR="004928B1" w:rsidRDefault="004928B1" w:rsidP="004928B1">
      <w:proofErr w:type="spellStart"/>
      <w:r w:rsidRPr="000940C9">
        <w:t>Lefilleul</w:t>
      </w:r>
      <w:proofErr w:type="spellEnd"/>
      <w:r>
        <w:t>, A</w:t>
      </w:r>
      <w:r w:rsidR="006D14B6">
        <w:t>lice</w:t>
      </w:r>
      <w:r>
        <w:t xml:space="preserve"> (2019). « Décoloniser le récit du monde », in </w:t>
      </w:r>
      <w:r w:rsidRPr="000940C9">
        <w:rPr>
          <w:i/>
          <w:iCs/>
        </w:rPr>
        <w:t xml:space="preserve">Raconter le monde </w:t>
      </w:r>
      <w:r>
        <w:t xml:space="preserve">(3/4), France Culture, </w:t>
      </w:r>
      <w:r w:rsidRPr="000940C9">
        <w:t>LSD, La série documentair</w:t>
      </w:r>
      <w:r>
        <w:t xml:space="preserve">e. En ligne : </w:t>
      </w:r>
      <w:hyperlink r:id="rId27" w:history="1">
        <w:r w:rsidRPr="00725CDA">
          <w:rPr>
            <w:rStyle w:val="Lienhypertexte"/>
          </w:rPr>
          <w:t>https://www.franceculture.fr/emissions/lsd-la-serie-documentaire/raconter-le-monde-34-decoloniser-le-recit-du-monde</w:t>
        </w:r>
      </w:hyperlink>
      <w:r>
        <w:t xml:space="preserve"> </w:t>
      </w:r>
    </w:p>
    <w:p w:rsidR="004928B1" w:rsidRDefault="004928B1" w:rsidP="004928B1"/>
    <w:p w:rsidR="004928B1" w:rsidRDefault="004928B1" w:rsidP="004928B1">
      <w:proofErr w:type="spellStart"/>
      <w:r w:rsidRPr="00231795">
        <w:t>Mabanckou</w:t>
      </w:r>
      <w:proofErr w:type="spellEnd"/>
      <w:r>
        <w:t>, A</w:t>
      </w:r>
      <w:r w:rsidR="006D14B6">
        <w:t>lain</w:t>
      </w:r>
      <w:r>
        <w:t xml:space="preserve"> (</w:t>
      </w:r>
      <w:r w:rsidRPr="00231795">
        <w:t>2016</w:t>
      </w:r>
      <w:r>
        <w:t xml:space="preserve">). </w:t>
      </w:r>
      <w:r w:rsidRPr="00231795">
        <w:rPr>
          <w:i/>
        </w:rPr>
        <w:t>Lettres noires : des ténèbres à la lumière</w:t>
      </w:r>
      <w:r>
        <w:t xml:space="preserve">. </w:t>
      </w:r>
      <w:r w:rsidRPr="00231795">
        <w:t>Paris, Collège de France, coll. «</w:t>
      </w:r>
      <w:r w:rsidR="00F055E3">
        <w:t> </w:t>
      </w:r>
      <w:r w:rsidRPr="00231795">
        <w:t>Leçons ina</w:t>
      </w:r>
      <w:r>
        <w:t>ugurales</w:t>
      </w:r>
      <w:r w:rsidR="00F055E3">
        <w:t> </w:t>
      </w:r>
      <w:r>
        <w:t>»</w:t>
      </w:r>
      <w:r w:rsidRPr="00231795">
        <w:t>.</w:t>
      </w:r>
      <w:r>
        <w:t xml:space="preserve"> En ligne : </w:t>
      </w:r>
      <w:hyperlink r:id="rId28" w:history="1">
        <w:r w:rsidRPr="00FA1D8B">
          <w:rPr>
            <w:rStyle w:val="Lienhypertexte"/>
          </w:rPr>
          <w:t>https://books.openedition.org/cdf/4421</w:t>
        </w:r>
      </w:hyperlink>
      <w:r>
        <w:t xml:space="preserve"> </w:t>
      </w:r>
    </w:p>
    <w:p w:rsidR="006E715D" w:rsidRDefault="006E715D" w:rsidP="004928B1"/>
    <w:p w:rsidR="004928B1" w:rsidRDefault="004928B1" w:rsidP="004928B1">
      <w:proofErr w:type="spellStart"/>
      <w:r>
        <w:lastRenderedPageBreak/>
        <w:t>Mbembe</w:t>
      </w:r>
      <w:proofErr w:type="spellEnd"/>
      <w:r>
        <w:t xml:space="preserve">, </w:t>
      </w:r>
      <w:proofErr w:type="spellStart"/>
      <w:r>
        <w:t>A</w:t>
      </w:r>
      <w:r w:rsidR="00F055E3">
        <w:t>chile</w:t>
      </w:r>
      <w:proofErr w:type="spellEnd"/>
      <w:r>
        <w:t xml:space="preserve"> (2006). « Qu'est-ce que la pensée postcoloniale ? ». </w:t>
      </w:r>
      <w:r w:rsidRPr="00D93993">
        <w:rPr>
          <w:i/>
          <w:iCs/>
        </w:rPr>
        <w:t>Esprit</w:t>
      </w:r>
      <w:r>
        <w:t xml:space="preserve">, 2006/12. En ligne : </w:t>
      </w:r>
      <w:hyperlink r:id="rId29" w:history="1">
        <w:r w:rsidRPr="00725CDA">
          <w:rPr>
            <w:rStyle w:val="Lienhypertexte"/>
          </w:rPr>
          <w:t>https://esprit.presse.fr/article/achille-mbembe/qu-est-ce-que-la-pensee-postcoloniale-entretien-13807</w:t>
        </w:r>
      </w:hyperlink>
    </w:p>
    <w:p w:rsidR="004928B1" w:rsidRDefault="004928B1" w:rsidP="004928B1"/>
    <w:p w:rsidR="004928B1" w:rsidRPr="00C85B78" w:rsidRDefault="004928B1" w:rsidP="004928B1">
      <w:proofErr w:type="spellStart"/>
      <w:r w:rsidRPr="00166FC1">
        <w:rPr>
          <w:lang w:val="en-US"/>
        </w:rPr>
        <w:t>Mudimbe</w:t>
      </w:r>
      <w:proofErr w:type="spellEnd"/>
      <w:r w:rsidRPr="00166FC1">
        <w:rPr>
          <w:lang w:val="en-US"/>
        </w:rPr>
        <w:t xml:space="preserve">, </w:t>
      </w:r>
      <w:proofErr w:type="spellStart"/>
      <w:r w:rsidRPr="00166FC1">
        <w:rPr>
          <w:lang w:val="en-US"/>
        </w:rPr>
        <w:t>V</w:t>
      </w:r>
      <w:r w:rsidR="00F055E3">
        <w:rPr>
          <w:lang w:val="en-US"/>
        </w:rPr>
        <w:t>alentin</w:t>
      </w:r>
      <w:proofErr w:type="spellEnd"/>
      <w:r w:rsidR="00F055E3">
        <w:rPr>
          <w:lang w:val="en-US"/>
        </w:rPr>
        <w:t>-</w:t>
      </w:r>
      <w:r w:rsidRPr="00166FC1">
        <w:rPr>
          <w:lang w:val="en-US"/>
        </w:rPr>
        <w:t>Y</w:t>
      </w:r>
      <w:r w:rsidR="00F055E3">
        <w:rPr>
          <w:lang w:val="en-US"/>
        </w:rPr>
        <w:t>ves</w:t>
      </w:r>
      <w:r w:rsidRPr="00166FC1">
        <w:rPr>
          <w:lang w:val="en-US"/>
        </w:rPr>
        <w:t xml:space="preserve">, </w:t>
      </w:r>
      <w:r>
        <w:rPr>
          <w:lang w:val="en-US"/>
        </w:rPr>
        <w:t>(</w:t>
      </w:r>
      <w:r w:rsidRPr="00166FC1">
        <w:rPr>
          <w:lang w:val="en-US"/>
        </w:rPr>
        <w:t>1988</w:t>
      </w:r>
      <w:r>
        <w:rPr>
          <w:lang w:val="en-US"/>
        </w:rPr>
        <w:t xml:space="preserve">). </w:t>
      </w:r>
      <w:r w:rsidRPr="00166FC1">
        <w:rPr>
          <w:i/>
          <w:iCs/>
          <w:lang w:val="en-US"/>
        </w:rPr>
        <w:t xml:space="preserve">The Invention of Africa: Gnosis, Philosophy, and the Order of Knowledge. </w:t>
      </w:r>
      <w:r w:rsidRPr="00C85B78">
        <w:t xml:space="preserve">Bloomington, Indiana </w:t>
      </w:r>
      <w:proofErr w:type="spellStart"/>
      <w:r w:rsidRPr="00C85B78">
        <w:t>University</w:t>
      </w:r>
      <w:proofErr w:type="spellEnd"/>
      <w:r w:rsidRPr="00C85B78">
        <w:t xml:space="preserve"> </w:t>
      </w:r>
      <w:proofErr w:type="spellStart"/>
      <w:r w:rsidRPr="00C85B78">
        <w:t>Press</w:t>
      </w:r>
      <w:proofErr w:type="spellEnd"/>
      <w:r w:rsidRPr="00C85B78">
        <w:t>.</w:t>
      </w:r>
    </w:p>
    <w:p w:rsidR="004928B1" w:rsidRDefault="004928B1" w:rsidP="004928B1"/>
    <w:p w:rsidR="006464BE" w:rsidRDefault="006464BE" w:rsidP="004928B1">
      <w:proofErr w:type="spellStart"/>
      <w:r>
        <w:t>Ndiaye</w:t>
      </w:r>
      <w:proofErr w:type="spellEnd"/>
      <w:r>
        <w:t xml:space="preserve">, </w:t>
      </w:r>
      <w:proofErr w:type="spellStart"/>
      <w:r>
        <w:t>Pap</w:t>
      </w:r>
      <w:proofErr w:type="spellEnd"/>
      <w:r>
        <w:t xml:space="preserve"> (2008). </w:t>
      </w:r>
      <w:r w:rsidRPr="006464BE">
        <w:rPr>
          <w:i/>
          <w:iCs/>
        </w:rPr>
        <w:t>La condition noire. Essai sur une minorité française</w:t>
      </w:r>
      <w:r>
        <w:t>. Paris, Calmann-Lévy.</w:t>
      </w:r>
    </w:p>
    <w:p w:rsidR="006464BE" w:rsidRDefault="006464BE" w:rsidP="004928B1"/>
    <w:p w:rsidR="00E63808" w:rsidRPr="00F41A76" w:rsidRDefault="00E63808" w:rsidP="00E63808">
      <w:pPr>
        <w:rPr>
          <w:rFonts w:ascii="AppleSystemUIFont" w:hAnsi="AppleSystemUIFont" w:cs="AppleSystemUIFont"/>
        </w:rPr>
      </w:pPr>
      <w:r w:rsidRPr="00F41A76">
        <w:rPr>
          <w:rFonts w:ascii="AppleSystemUIFont" w:hAnsi="AppleSystemUIFont" w:cs="AppleSystemUIFont"/>
        </w:rPr>
        <w:t>Preston</w:t>
      </w:r>
      <w:r>
        <w:rPr>
          <w:rFonts w:ascii="AppleSystemUIFont" w:hAnsi="AppleSystemUIFont" w:cs="AppleSystemUIFont"/>
        </w:rPr>
        <w:t>-</w:t>
      </w:r>
      <w:r w:rsidRPr="00F41A76">
        <w:rPr>
          <w:rFonts w:ascii="AppleSystemUIFont" w:hAnsi="AppleSystemUIFont" w:cs="AppleSystemUIFont"/>
        </w:rPr>
        <w:t>Blier</w:t>
      </w:r>
      <w:r>
        <w:rPr>
          <w:rFonts w:ascii="AppleSystemUIFont" w:hAnsi="AppleSystemUIFont" w:cs="AppleSystemUIFont"/>
        </w:rPr>
        <w:t xml:space="preserve">, </w:t>
      </w:r>
      <w:r w:rsidRPr="00F41A76">
        <w:rPr>
          <w:rFonts w:ascii="AppleSystemUIFont" w:hAnsi="AppleSystemUIFont" w:cs="AppleSystemUIFont"/>
        </w:rPr>
        <w:t>Suzanne</w:t>
      </w:r>
      <w:r w:rsidR="00704E72">
        <w:rPr>
          <w:rFonts w:ascii="AppleSystemUIFont" w:hAnsi="AppleSystemUIFont" w:cs="AppleSystemUIFont"/>
        </w:rPr>
        <w:t xml:space="preserve"> (</w:t>
      </w:r>
      <w:r w:rsidR="00704E72" w:rsidRPr="00F41A76">
        <w:rPr>
          <w:rFonts w:ascii="AppleSystemUIFont" w:hAnsi="AppleSystemUIFont" w:cs="AppleSystemUIFont"/>
        </w:rPr>
        <w:t>2019</w:t>
      </w:r>
      <w:r w:rsidR="00704E72">
        <w:rPr>
          <w:rFonts w:ascii="AppleSystemUIFont" w:hAnsi="AppleSystemUIFont" w:cs="AppleSystemUIFont"/>
        </w:rPr>
        <w:t>)</w:t>
      </w:r>
      <w:r>
        <w:rPr>
          <w:rFonts w:ascii="AppleSystemUIFont" w:hAnsi="AppleSystemUIFont" w:cs="AppleSystemUIFont"/>
        </w:rPr>
        <w:t xml:space="preserve">. </w:t>
      </w:r>
      <w:proofErr w:type="spellStart"/>
      <w:r w:rsidRPr="00E63808">
        <w:rPr>
          <w:rFonts w:ascii="AppleSystemUIFont" w:hAnsi="AppleSystemUIFont" w:cs="AppleSystemUIFont"/>
          <w:i/>
          <w:iCs/>
        </w:rPr>
        <w:t>Asen</w:t>
      </w:r>
      <w:proofErr w:type="spellEnd"/>
      <w:r w:rsidRPr="00E63808">
        <w:rPr>
          <w:rFonts w:ascii="AppleSystemUIFont" w:hAnsi="AppleSystemUIFont" w:cs="AppleSystemUIFont"/>
          <w:i/>
          <w:iCs/>
        </w:rPr>
        <w:t xml:space="preserve"> : Mémoires de fer forgé - Art </w:t>
      </w:r>
      <w:proofErr w:type="spellStart"/>
      <w:r w:rsidRPr="00E63808">
        <w:rPr>
          <w:rFonts w:ascii="AppleSystemUIFont" w:hAnsi="AppleSystemUIFont" w:cs="AppleSystemUIFont"/>
          <w:i/>
          <w:iCs/>
        </w:rPr>
        <w:t>vodun</w:t>
      </w:r>
      <w:proofErr w:type="spellEnd"/>
      <w:r w:rsidRPr="00E63808">
        <w:rPr>
          <w:rFonts w:ascii="AppleSystemUIFont" w:hAnsi="AppleSystemUIFont" w:cs="AppleSystemUIFont"/>
          <w:i/>
          <w:iCs/>
        </w:rPr>
        <w:t xml:space="preserve"> du </w:t>
      </w:r>
      <w:proofErr w:type="spellStart"/>
      <w:r w:rsidRPr="00E63808">
        <w:rPr>
          <w:rFonts w:ascii="AppleSystemUIFont" w:hAnsi="AppleSystemUIFont" w:cs="AppleSystemUIFont"/>
          <w:i/>
          <w:iCs/>
        </w:rPr>
        <w:t>Danhomè</w:t>
      </w:r>
      <w:proofErr w:type="spellEnd"/>
      <w:r>
        <w:rPr>
          <w:rFonts w:ascii="AppleSystemUIFont" w:hAnsi="AppleSystemUIFont" w:cs="AppleSystemUIFont"/>
        </w:rPr>
        <w:t xml:space="preserve">. </w:t>
      </w:r>
      <w:r w:rsidRPr="00F41A76">
        <w:rPr>
          <w:rFonts w:ascii="AppleSystemUIFont" w:hAnsi="AppleSystemUIFont" w:cs="AppleSystemUIFont"/>
        </w:rPr>
        <w:t>Genève</w:t>
      </w:r>
      <w:r>
        <w:rPr>
          <w:rFonts w:ascii="AppleSystemUIFont" w:hAnsi="AppleSystemUIFont" w:cs="AppleSystemUIFont"/>
        </w:rPr>
        <w:t xml:space="preserve">, </w:t>
      </w:r>
      <w:r w:rsidRPr="00E63808">
        <w:rPr>
          <w:rFonts w:ascii="AppleSystemUIFont" w:hAnsi="AppleSystemUIFont" w:cs="AppleSystemUIFont"/>
        </w:rPr>
        <w:t>musée Barbier-Mueller</w:t>
      </w:r>
      <w:r w:rsidRPr="00F41A76">
        <w:rPr>
          <w:rFonts w:ascii="AppleSystemUIFont" w:hAnsi="AppleSystemUIFont" w:cs="AppleSystemUIFont"/>
        </w:rPr>
        <w:t>.</w:t>
      </w:r>
    </w:p>
    <w:p w:rsidR="00E63808" w:rsidRDefault="00E63808" w:rsidP="00E63808">
      <w:r>
        <w:t xml:space="preserve">&gt; CR : </w:t>
      </w:r>
      <w:hyperlink r:id="rId30" w:history="1">
        <w:r w:rsidRPr="0052155E">
          <w:rPr>
            <w:rStyle w:val="Lienhypertexte"/>
          </w:rPr>
          <w:t>https://l-express.ca/le-fer-forge-du-benin-un-art-vaudou/</w:t>
        </w:r>
      </w:hyperlink>
    </w:p>
    <w:p w:rsidR="00E63808" w:rsidRPr="00C85B78" w:rsidRDefault="00E63808" w:rsidP="004928B1"/>
    <w:p w:rsidR="004928B1" w:rsidRPr="000B4891" w:rsidRDefault="004928B1" w:rsidP="004928B1">
      <w:pPr>
        <w:rPr>
          <w:rFonts w:cstheme="minorHAnsi"/>
          <w:bCs/>
        </w:rPr>
      </w:pPr>
      <w:proofErr w:type="spellStart"/>
      <w:r w:rsidRPr="000B4891">
        <w:rPr>
          <w:rFonts w:cstheme="minorHAnsi"/>
          <w:bCs/>
        </w:rPr>
        <w:t>Revol</w:t>
      </w:r>
      <w:proofErr w:type="spellEnd"/>
      <w:r>
        <w:rPr>
          <w:rFonts w:cstheme="minorHAnsi"/>
          <w:bCs/>
        </w:rPr>
        <w:t xml:space="preserve">, </w:t>
      </w:r>
      <w:r w:rsidRPr="000B4891">
        <w:rPr>
          <w:rFonts w:cstheme="minorHAnsi"/>
          <w:bCs/>
        </w:rPr>
        <w:t xml:space="preserve">Philippe, </w:t>
      </w:r>
      <w:r>
        <w:rPr>
          <w:rFonts w:cstheme="minorHAnsi"/>
          <w:bCs/>
        </w:rPr>
        <w:t>(</w:t>
      </w:r>
      <w:r w:rsidRPr="000B4891">
        <w:rPr>
          <w:rFonts w:cstheme="minorHAnsi"/>
          <w:bCs/>
        </w:rPr>
        <w:t>2003</w:t>
      </w:r>
      <w:r>
        <w:rPr>
          <w:rFonts w:cstheme="minorHAnsi"/>
          <w:bCs/>
        </w:rPr>
        <w:t xml:space="preserve">). </w:t>
      </w:r>
      <w:r w:rsidRPr="000B4891">
        <w:rPr>
          <w:rFonts w:cstheme="minorHAnsi"/>
          <w:bCs/>
        </w:rPr>
        <w:t>« Voyages en Afrique sur le site de la Bibliothèque Nationale de</w:t>
      </w:r>
      <w:r>
        <w:rPr>
          <w:rFonts w:cstheme="minorHAnsi"/>
          <w:bCs/>
        </w:rPr>
        <w:t xml:space="preserve"> F</w:t>
      </w:r>
      <w:r w:rsidRPr="000B4891">
        <w:rPr>
          <w:rFonts w:cstheme="minorHAnsi"/>
          <w:bCs/>
        </w:rPr>
        <w:t xml:space="preserve">rance », </w:t>
      </w:r>
      <w:r w:rsidRPr="000B4891">
        <w:rPr>
          <w:rFonts w:cstheme="minorHAnsi"/>
          <w:bCs/>
          <w:i/>
          <w:iCs/>
        </w:rPr>
        <w:t>Afrique &amp; histoire</w:t>
      </w:r>
      <w:r w:rsidRPr="000B4891">
        <w:rPr>
          <w:rFonts w:cstheme="minorHAnsi"/>
          <w:bCs/>
        </w:rPr>
        <w:t xml:space="preserve"> 2003/1 (Vol. 1), p. 211-222.</w:t>
      </w:r>
      <w:r>
        <w:rPr>
          <w:rFonts w:cstheme="minorHAnsi"/>
          <w:bCs/>
        </w:rPr>
        <w:t xml:space="preserve"> </w:t>
      </w:r>
      <w:r w:rsidRPr="000B4891">
        <w:rPr>
          <w:rFonts w:cstheme="minorHAnsi"/>
          <w:bCs/>
        </w:rPr>
        <w:t>En ligne</w:t>
      </w:r>
      <w:r w:rsidR="00F055E3">
        <w:rPr>
          <w:rFonts w:cstheme="minorHAnsi"/>
          <w:bCs/>
        </w:rPr>
        <w:t> </w:t>
      </w:r>
      <w:r w:rsidRPr="000B4891">
        <w:rPr>
          <w:rFonts w:cstheme="minorHAnsi"/>
          <w:bCs/>
        </w:rPr>
        <w:t xml:space="preserve">: </w:t>
      </w:r>
      <w:hyperlink r:id="rId31" w:history="1">
        <w:r w:rsidRPr="000B4891">
          <w:rPr>
            <w:rStyle w:val="Lienhypertexte"/>
            <w:rFonts w:cstheme="minorHAnsi"/>
            <w:bCs/>
          </w:rPr>
          <w:t>https://www.cairn.info/revue-afrique-et-histoire-2003-1-page-211.htm</w:t>
        </w:r>
      </w:hyperlink>
    </w:p>
    <w:p w:rsidR="004928B1" w:rsidRDefault="004928B1" w:rsidP="004928B1"/>
    <w:p w:rsidR="00C70F3D" w:rsidRPr="00C70F3D" w:rsidRDefault="004928B1" w:rsidP="00C70F3D">
      <w:r w:rsidRPr="00C70F3D">
        <w:t xml:space="preserve">Ricard, </w:t>
      </w:r>
      <w:r w:rsidR="00A47567" w:rsidRPr="00C70F3D">
        <w:t>A</w:t>
      </w:r>
      <w:r w:rsidR="00C70F3D" w:rsidRPr="00C70F3D">
        <w:t>lain</w:t>
      </w:r>
      <w:r w:rsidR="00A47567" w:rsidRPr="00C70F3D">
        <w:t xml:space="preserve"> (</w:t>
      </w:r>
      <w:r w:rsidRPr="00C70F3D">
        <w:t>2000</w:t>
      </w:r>
      <w:r w:rsidR="00A47567" w:rsidRPr="00C70F3D">
        <w:t>)</w:t>
      </w:r>
      <w:r w:rsidRPr="00C70F3D">
        <w:t xml:space="preserve">. </w:t>
      </w:r>
      <w:r w:rsidR="00C70F3D" w:rsidRPr="00C70F3D">
        <w:rPr>
          <w:i/>
        </w:rPr>
        <w:t>Voyages de découvertes en Afrique. Anthologie 1790-1890</w:t>
      </w:r>
      <w:r w:rsidR="00C70F3D" w:rsidRPr="00C70F3D">
        <w:t xml:space="preserve">. Paris, Robert Laffont, coll. Bouquins. </w:t>
      </w:r>
    </w:p>
    <w:p w:rsidR="00C70F3D" w:rsidRPr="00C70F3D" w:rsidRDefault="00C70F3D" w:rsidP="00C70F3D"/>
    <w:p w:rsidR="00C70F3D" w:rsidRDefault="00C70F3D" w:rsidP="00C70F3D">
      <w:r>
        <w:t xml:space="preserve">Seydou, Camara (1996). « La tradition orale en question » In: </w:t>
      </w:r>
      <w:r w:rsidRPr="00C70F3D">
        <w:rPr>
          <w:i/>
        </w:rPr>
        <w:t>Cahiers d'études africaines</w:t>
      </w:r>
      <w:r>
        <w:t xml:space="preserve">, vol. 36, n°144. En ligne : </w:t>
      </w:r>
      <w:hyperlink r:id="rId32" w:history="1">
        <w:r w:rsidRPr="003522D4">
          <w:rPr>
            <w:rStyle w:val="Lienhypertexte"/>
          </w:rPr>
          <w:t>https://www.persee.fr/doc/cea_0008-0055_1996_num_36_144_1867</w:t>
        </w:r>
      </w:hyperlink>
      <w:r>
        <w:t xml:space="preserve"> </w:t>
      </w:r>
    </w:p>
    <w:p w:rsidR="00C70F3D" w:rsidRDefault="00C70F3D" w:rsidP="004928B1"/>
    <w:p w:rsidR="00C70F3D" w:rsidRPr="006D14B6" w:rsidRDefault="00A47567" w:rsidP="006D14B6">
      <w:pPr>
        <w:rPr>
          <w:rFonts w:eastAsia="Times New Roman" w:cs="Times New Roman"/>
        </w:rPr>
      </w:pPr>
      <w:r w:rsidRPr="00C70F3D">
        <w:t xml:space="preserve">Sousa Santos, </w:t>
      </w:r>
      <w:proofErr w:type="spellStart"/>
      <w:r w:rsidR="006D14B6">
        <w:rPr>
          <w:rStyle w:val="st"/>
        </w:rPr>
        <w:t>Boaventura</w:t>
      </w:r>
      <w:proofErr w:type="spellEnd"/>
      <w:r w:rsidR="006D14B6">
        <w:rPr>
          <w:rFonts w:eastAsia="Times New Roman" w:cs="Times New Roman"/>
        </w:rPr>
        <w:t xml:space="preserve"> </w:t>
      </w:r>
      <w:r w:rsidRPr="00C70F3D">
        <w:t>de (2016)</w:t>
      </w:r>
      <w:r w:rsidR="006D14B6">
        <w:t>.</w:t>
      </w:r>
      <w:r w:rsidRPr="00C70F3D">
        <w:t xml:space="preserve"> </w:t>
      </w:r>
      <w:r w:rsidRPr="006D14B6">
        <w:rPr>
          <w:i/>
          <w:iCs/>
        </w:rPr>
        <w:t>Épistémologies</w:t>
      </w:r>
      <w:r w:rsidR="00C70F3D" w:rsidRPr="006D14B6">
        <w:rPr>
          <w:i/>
          <w:iCs/>
        </w:rPr>
        <w:t xml:space="preserve"> du Sud : Mouvements citoyens et polémique sur la science</w:t>
      </w:r>
      <w:r w:rsidR="00C70F3D" w:rsidRPr="00C70F3D">
        <w:t xml:space="preserve">. Paris, </w:t>
      </w:r>
      <w:proofErr w:type="spellStart"/>
      <w:r w:rsidR="00C70F3D" w:rsidRPr="00C70F3D">
        <w:t>Desclée</w:t>
      </w:r>
      <w:proofErr w:type="spellEnd"/>
      <w:r w:rsidR="00C70F3D" w:rsidRPr="00C70F3D">
        <w:t xml:space="preserve"> De Brouwer. </w:t>
      </w:r>
    </w:p>
    <w:p w:rsidR="00A47567" w:rsidRDefault="00A47567" w:rsidP="004928B1"/>
    <w:p w:rsidR="00A45B05" w:rsidRDefault="00E405D3" w:rsidP="00A45B05">
      <w:proofErr w:type="spellStart"/>
      <w:r>
        <w:t>Stockinger</w:t>
      </w:r>
      <w:proofErr w:type="spellEnd"/>
      <w:r>
        <w:t>, Peter (</w:t>
      </w:r>
      <w:r w:rsidR="00A45B05" w:rsidRPr="0070567D">
        <w:t>2011</w:t>
      </w:r>
      <w:r>
        <w:t>)</w:t>
      </w:r>
      <w:r w:rsidR="00A45B05" w:rsidRPr="0070567D">
        <w:t xml:space="preserve">. </w:t>
      </w:r>
      <w:r w:rsidR="00A45B05" w:rsidRPr="0070567D">
        <w:rPr>
          <w:i/>
          <w:iCs/>
        </w:rPr>
        <w:t>Introduction à la communication interculturelle : cadre de référence méthodologique</w:t>
      </w:r>
      <w:r w:rsidR="00A45B05">
        <w:t xml:space="preserve">. Master Sémiotique, culture et communication, </w:t>
      </w:r>
      <w:r w:rsidR="00A45B05" w:rsidRPr="0070567D">
        <w:t>Paris, INALCO</w:t>
      </w:r>
      <w:r w:rsidR="00A45B05">
        <w:t xml:space="preserve">. En ligne : </w:t>
      </w:r>
      <w:hyperlink r:id="rId33" w:history="1">
        <w:r w:rsidR="00A45B05" w:rsidRPr="00B712AD">
          <w:rPr>
            <w:rStyle w:val="Lienhypertexte"/>
          </w:rPr>
          <w:t>https://hal-inalco.archives-ouvertes.fr/cel-02139904</w:t>
        </w:r>
      </w:hyperlink>
    </w:p>
    <w:p w:rsidR="00A45B05" w:rsidRDefault="00A45B05" w:rsidP="004928B1"/>
    <w:p w:rsidR="00261E45" w:rsidRDefault="002B1B42" w:rsidP="004928B1">
      <w:r w:rsidRPr="00E405D3">
        <w:t xml:space="preserve">Vernant, </w:t>
      </w:r>
      <w:r w:rsidR="00261E45" w:rsidRPr="00E405D3">
        <w:t xml:space="preserve">Jean-Pierre (1983). « De la présentification de l’invisible à l’imitation de </w:t>
      </w:r>
      <w:r w:rsidR="00261E45" w:rsidRPr="00261E45">
        <w:t>l’appa</w:t>
      </w:r>
      <w:r w:rsidR="00E405D3">
        <w:t>rence </w:t>
      </w:r>
      <w:r w:rsidR="00261E45" w:rsidRPr="00261E45">
        <w:t>», in I</w:t>
      </w:r>
      <w:r w:rsidR="00261E45" w:rsidRPr="00261E45">
        <w:rPr>
          <w:i/>
        </w:rPr>
        <w:t>mage et Signification</w:t>
      </w:r>
      <w:r w:rsidR="00261E45" w:rsidRPr="00261E45">
        <w:t>, Rencontres de l’École du Louvre, Paris, La Documentation Française.</w:t>
      </w:r>
    </w:p>
    <w:p w:rsidR="00261E45" w:rsidRDefault="00261E45" w:rsidP="004928B1"/>
    <w:p w:rsidR="00AC3583" w:rsidRDefault="00AC3583" w:rsidP="004928B1">
      <w:proofErr w:type="spellStart"/>
      <w:r w:rsidRPr="00AC3583">
        <w:lastRenderedPageBreak/>
        <w:t>Vernay-Nouri</w:t>
      </w:r>
      <w:proofErr w:type="spellEnd"/>
      <w:r w:rsidRPr="00AC3583">
        <w:t xml:space="preserve">, Annie (2001). </w:t>
      </w:r>
      <w:r w:rsidRPr="00AC3583">
        <w:rPr>
          <w:i/>
        </w:rPr>
        <w:t>Al-</w:t>
      </w:r>
      <w:proofErr w:type="spellStart"/>
      <w:r w:rsidRPr="00AC3583">
        <w:rPr>
          <w:i/>
        </w:rPr>
        <w:t>Idrîsî</w:t>
      </w:r>
      <w:proofErr w:type="spellEnd"/>
      <w:r w:rsidRPr="00AC3583">
        <w:rPr>
          <w:i/>
        </w:rPr>
        <w:t>, la Méditerranée au XII</w:t>
      </w:r>
      <w:r w:rsidRPr="00AC3583">
        <w:rPr>
          <w:i/>
          <w:vertAlign w:val="superscript"/>
        </w:rPr>
        <w:t>e</w:t>
      </w:r>
      <w:r w:rsidRPr="00AC3583">
        <w:rPr>
          <w:i/>
        </w:rPr>
        <w:t xml:space="preserve"> siècle</w:t>
      </w:r>
      <w:r w:rsidRPr="00AC3583">
        <w:t xml:space="preserve">. </w:t>
      </w:r>
      <w:r>
        <w:t>Bibliothèque nationale de France. Exposition virtuelle e</w:t>
      </w:r>
      <w:r w:rsidRPr="00AC3583">
        <w:t xml:space="preserve">n ligne : </w:t>
      </w:r>
      <w:hyperlink r:id="rId34" w:history="1">
        <w:r w:rsidRPr="00150D8E">
          <w:rPr>
            <w:rStyle w:val="Lienhypertexte"/>
          </w:rPr>
          <w:t>http://classes.bnf.fr/idrisi/index.htm</w:t>
        </w:r>
      </w:hyperlink>
      <w:r>
        <w:t xml:space="preserve"> </w:t>
      </w:r>
    </w:p>
    <w:p w:rsidR="00AC3583" w:rsidRPr="001B7C4E" w:rsidRDefault="00AC3583" w:rsidP="004928B1"/>
    <w:p w:rsidR="004928B1" w:rsidRDefault="004928B1" w:rsidP="004928B1">
      <w:proofErr w:type="spellStart"/>
      <w:r w:rsidRPr="00454F3E">
        <w:rPr>
          <w:rFonts w:cstheme="majorHAnsi"/>
        </w:rPr>
        <w:t>Vitali-Rosati</w:t>
      </w:r>
      <w:proofErr w:type="spellEnd"/>
      <w:r>
        <w:rPr>
          <w:rFonts w:cstheme="majorHAnsi"/>
        </w:rPr>
        <w:t>, M</w:t>
      </w:r>
      <w:r w:rsidR="006D14B6">
        <w:rPr>
          <w:rFonts w:cstheme="majorHAnsi"/>
        </w:rPr>
        <w:t>arcello</w:t>
      </w:r>
      <w:r>
        <w:rPr>
          <w:rFonts w:cstheme="majorHAnsi"/>
        </w:rPr>
        <w:t xml:space="preserve"> (2016)</w:t>
      </w:r>
      <w:r>
        <w:t xml:space="preserve">. </w:t>
      </w:r>
      <w:r w:rsidR="00F055E3">
        <w:t>« </w:t>
      </w:r>
      <w:r w:rsidRPr="008950B8">
        <w:t>Qu’est-ce que l’</w:t>
      </w:r>
      <w:proofErr w:type="spellStart"/>
      <w:r w:rsidRPr="008950B8">
        <w:t>éditorialisation</w:t>
      </w:r>
      <w:proofErr w:type="spellEnd"/>
      <w:r w:rsidR="00F055E3">
        <w:t> </w:t>
      </w:r>
      <w:r w:rsidRPr="008950B8">
        <w:t>?</w:t>
      </w:r>
      <w:r w:rsidR="00F055E3">
        <w:t> »</w:t>
      </w:r>
      <w:r>
        <w:t xml:space="preserve"> In </w:t>
      </w:r>
      <w:r w:rsidRPr="008950B8">
        <w:rPr>
          <w:i/>
          <w:iCs/>
        </w:rPr>
        <w:t>Sens public</w:t>
      </w:r>
      <w:r w:rsidR="00F055E3">
        <w:t xml:space="preserve">. En ligne : </w:t>
      </w:r>
      <w:hyperlink r:id="rId35" w:history="1">
        <w:r w:rsidR="00F055E3" w:rsidRPr="00834CA3">
          <w:rPr>
            <w:rStyle w:val="Lienhypertexte"/>
          </w:rPr>
          <w:t>https://www.sens-public.org/article1184.html</w:t>
        </w:r>
      </w:hyperlink>
      <w:r>
        <w:t xml:space="preserve"> </w:t>
      </w:r>
    </w:p>
    <w:p w:rsidR="00C70F3D" w:rsidRDefault="00C70F3D" w:rsidP="004928B1"/>
    <w:sectPr w:rsidR="00C70F3D" w:rsidSect="00E73FA6">
      <w:footerReference w:type="default" r:id="rId36"/>
      <w:pgSz w:w="11900" w:h="16840" w:code="9"/>
      <w:pgMar w:top="1701" w:right="1134" w:bottom="1134"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0FF" w:rsidRDefault="009370FF" w:rsidP="009906D3">
      <w:r>
        <w:separator/>
      </w:r>
    </w:p>
  </w:endnote>
  <w:endnote w:type="continuationSeparator" w:id="0">
    <w:p w:rsidR="009370FF" w:rsidRDefault="009370FF" w:rsidP="00990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Titres)">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Arial"/>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pleSystemUIFont">
    <w:altName w:val="Calibri"/>
    <w:panose1 w:val="00000000000000000000"/>
    <w:charset w:val="4D"/>
    <w:family w:val="roman"/>
    <w:notTrueType/>
    <w:pitch w:val="default"/>
    <w:sig w:usb0="00000003" w:usb1="00000000" w:usb2="00000000" w:usb3="00000000" w:csb0="00000001" w:csb1="00000000"/>
  </w:font>
  <w:font w:name="CorporateSBQ">
    <w:altName w:val="Calibri"/>
    <w:charset w:val="00"/>
    <w:family w:val="auto"/>
    <w:pitch w:val="variable"/>
    <w:sig w:usb0="00000003" w:usb1="00000000" w:usb2="00000000" w:usb3="00000000" w:csb0="00000001"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559783726"/>
      <w:docPartObj>
        <w:docPartGallery w:val="Page Numbers (Bottom of Page)"/>
        <w:docPartUnique/>
      </w:docPartObj>
    </w:sdtPr>
    <w:sdtEndPr/>
    <w:sdtContent>
      <w:p w:rsidR="007D49A6" w:rsidRPr="0094099E" w:rsidRDefault="007D49A6">
        <w:pPr>
          <w:pStyle w:val="Pieddepage"/>
          <w:rPr>
            <w:sz w:val="20"/>
            <w:szCs w:val="20"/>
          </w:rPr>
        </w:pPr>
        <w:r w:rsidRPr="0094099E">
          <w:rPr>
            <w:sz w:val="20"/>
            <w:szCs w:val="20"/>
          </w:rPr>
          <w:t>Interfac</w:t>
        </w:r>
        <w:r>
          <w:rPr>
            <w:sz w:val="20"/>
            <w:szCs w:val="20"/>
          </w:rPr>
          <w:t>es interculturelles (article</w:t>
        </w:r>
        <w:r w:rsidR="00F055E3">
          <w:rPr>
            <w:sz w:val="20"/>
            <w:szCs w:val="20"/>
          </w:rPr>
          <w:t xml:space="preserve"> v2</w:t>
        </w:r>
        <w:r>
          <w:rPr>
            <w:sz w:val="20"/>
            <w:szCs w:val="20"/>
          </w:rPr>
          <w:t>)</w:t>
        </w:r>
        <w:r>
          <w:rPr>
            <w:sz w:val="20"/>
            <w:szCs w:val="20"/>
          </w:rPr>
          <w:tab/>
          <w:t>0</w:t>
        </w:r>
        <w:r w:rsidR="00F055E3">
          <w:rPr>
            <w:sz w:val="20"/>
            <w:szCs w:val="20"/>
          </w:rPr>
          <w:t>6/</w:t>
        </w:r>
        <w:r>
          <w:rPr>
            <w:sz w:val="20"/>
            <w:szCs w:val="20"/>
          </w:rPr>
          <w:t>12/19</w:t>
        </w:r>
        <w:r w:rsidRPr="0094099E">
          <w:rPr>
            <w:sz w:val="20"/>
            <w:szCs w:val="20"/>
          </w:rPr>
          <w:tab/>
          <w:t xml:space="preserve">– </w:t>
        </w:r>
        <w:r w:rsidRPr="0094099E">
          <w:rPr>
            <w:sz w:val="20"/>
            <w:szCs w:val="20"/>
          </w:rPr>
          <w:fldChar w:fldCharType="begin"/>
        </w:r>
        <w:r w:rsidRPr="0094099E">
          <w:rPr>
            <w:sz w:val="20"/>
            <w:szCs w:val="20"/>
          </w:rPr>
          <w:instrText>PAGE   \* MERGEFORMAT</w:instrText>
        </w:r>
        <w:r w:rsidRPr="0094099E">
          <w:rPr>
            <w:sz w:val="20"/>
            <w:szCs w:val="20"/>
          </w:rPr>
          <w:fldChar w:fldCharType="separate"/>
        </w:r>
        <w:r w:rsidR="00D44D15">
          <w:rPr>
            <w:noProof/>
            <w:sz w:val="20"/>
            <w:szCs w:val="20"/>
          </w:rPr>
          <w:t>22</w:t>
        </w:r>
        <w:r w:rsidRPr="009409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0FF" w:rsidRDefault="009370FF" w:rsidP="009906D3">
      <w:r>
        <w:separator/>
      </w:r>
    </w:p>
  </w:footnote>
  <w:footnote w:type="continuationSeparator" w:id="0">
    <w:p w:rsidR="009370FF" w:rsidRDefault="009370FF" w:rsidP="009906D3">
      <w:r>
        <w:continuationSeparator/>
      </w:r>
    </w:p>
  </w:footnote>
  <w:footnote w:id="1">
    <w:p w:rsidR="007D49A6" w:rsidRPr="008974D7" w:rsidRDefault="007D49A6">
      <w:pPr>
        <w:pStyle w:val="Notedebasdepage"/>
        <w:rPr>
          <w:rFonts w:cstheme="minorHAnsi"/>
        </w:rPr>
      </w:pPr>
      <w:r>
        <w:rPr>
          <w:rStyle w:val="Appelnotedebasdep"/>
        </w:rPr>
        <w:footnoteRef/>
      </w:r>
      <w:r>
        <w:t xml:space="preserve"> </w:t>
      </w:r>
      <w:r w:rsidRPr="00A67680">
        <w:rPr>
          <w:rFonts w:cstheme="minorHAnsi"/>
        </w:rPr>
        <w:t>Issu du plan quadriennal de la recherche à la BnF, le programme DED-LABO vise à proposer des parcours éditorialisés dans les collections numériques à travers des interfaces dédiées</w:t>
      </w:r>
      <w:r>
        <w:rPr>
          <w:rFonts w:cstheme="minorHAnsi"/>
        </w:rPr>
        <w:t xml:space="preserve">. </w:t>
      </w:r>
      <w:r w:rsidRPr="00A67680">
        <w:rPr>
          <w:rFonts w:cstheme="minorHAnsi"/>
        </w:rPr>
        <w:t>Les prototypes s’</w:t>
      </w:r>
      <w:r>
        <w:rPr>
          <w:rFonts w:cstheme="minorHAnsi"/>
        </w:rPr>
        <w:t>inscrivent dans Gallica Studio, e</w:t>
      </w:r>
      <w:r>
        <w:t xml:space="preserve">space d’expérimentation autour des collections numériques et données de la BnF. En ligne : </w:t>
      </w:r>
      <w:hyperlink r:id="rId1" w:history="1">
        <w:r w:rsidRPr="00AE7266">
          <w:rPr>
            <w:rStyle w:val="Lienhypertexte"/>
          </w:rPr>
          <w:t>http://gallicastudio.bnf.fr/</w:t>
        </w:r>
      </w:hyperlink>
    </w:p>
  </w:footnote>
  <w:footnote w:id="2">
    <w:p w:rsidR="007D49A6" w:rsidRDefault="007D49A6" w:rsidP="00952292">
      <w:pPr>
        <w:pStyle w:val="Notedebasdepage"/>
      </w:pPr>
      <w:r>
        <w:rPr>
          <w:rStyle w:val="Appelnotedebasdep"/>
        </w:rPr>
        <w:footnoteRef/>
      </w:r>
      <w:r>
        <w:t xml:space="preserve"> Bibliothèque numérique de la BnF et de ses partenaires. En ligne : </w:t>
      </w:r>
      <w:hyperlink r:id="rId2" w:history="1">
        <w:r w:rsidRPr="00A30AD2">
          <w:rPr>
            <w:rStyle w:val="Lienhypertexte"/>
          </w:rPr>
          <w:t>https://gallica.bnf.fr</w:t>
        </w:r>
      </w:hyperlink>
      <w:r>
        <w:t xml:space="preserve"> </w:t>
      </w:r>
    </w:p>
  </w:footnote>
  <w:footnote w:id="3">
    <w:p w:rsidR="007D49A6" w:rsidRDefault="007D49A6" w:rsidP="009906D3">
      <w:pPr>
        <w:pStyle w:val="Notedebasdepage"/>
      </w:pPr>
      <w:r>
        <w:rPr>
          <w:rStyle w:val="Appelnotedebasdep"/>
        </w:rPr>
        <w:footnoteRef/>
      </w:r>
      <w:r>
        <w:t xml:space="preserve"> « Voyage en Afrique » dans Gallica : </w:t>
      </w:r>
      <w:hyperlink r:id="rId3" w:history="1">
        <w:r w:rsidRPr="004A3055">
          <w:rPr>
            <w:rStyle w:val="Lienhypertexte"/>
          </w:rPr>
          <w:t>https://gallica.bnf.fr/html/und/afrique/voyages-en-afrique-0</w:t>
        </w:r>
      </w:hyperlink>
      <w:r>
        <w:rPr>
          <w:rStyle w:val="Lienhypertexte"/>
        </w:rPr>
        <w:t xml:space="preserve"> </w:t>
      </w:r>
    </w:p>
  </w:footnote>
  <w:footnote w:id="4">
    <w:p w:rsidR="007D49A6" w:rsidRDefault="007D49A6">
      <w:pPr>
        <w:pStyle w:val="Notedebasdepage"/>
      </w:pPr>
      <w:r>
        <w:rPr>
          <w:rStyle w:val="Appelnotedebasdep"/>
        </w:rPr>
        <w:footnoteRef/>
      </w:r>
      <w:r>
        <w:t xml:space="preserve"> L’Afrique dans Gallica : </w:t>
      </w:r>
      <w:hyperlink r:id="rId4" w:history="1">
        <w:r w:rsidRPr="00725CDA">
          <w:rPr>
            <w:rStyle w:val="Lienhypertexte"/>
          </w:rPr>
          <w:t>https://gallica.bnf.fr/html/und/afrique/accueil</w:t>
        </w:r>
      </w:hyperlink>
      <w:r>
        <w:t xml:space="preserve"> </w:t>
      </w:r>
    </w:p>
  </w:footnote>
  <w:footnote w:id="5">
    <w:p w:rsidR="007D49A6" w:rsidRDefault="007D49A6">
      <w:pPr>
        <w:pStyle w:val="Notedebasdepage"/>
      </w:pPr>
      <w:r>
        <w:rPr>
          <w:rStyle w:val="Appelnotedebasdep"/>
        </w:rPr>
        <w:footnoteRef/>
      </w:r>
      <w:r>
        <w:t xml:space="preserve"> En ligne : </w:t>
      </w:r>
      <w:hyperlink r:id="rId5" w:history="1">
        <w:r w:rsidRPr="00725CDA">
          <w:rPr>
            <w:rStyle w:val="Lienhypertexte"/>
          </w:rPr>
          <w:t>https://gallica.bnf.fr/html/und/enregistrements-sonores/exposition-coloniale-internationale-de-paris-1931</w:t>
        </w:r>
      </w:hyperlink>
      <w:r>
        <w:t xml:space="preserve"> </w:t>
      </w:r>
    </w:p>
  </w:footnote>
  <w:footnote w:id="6">
    <w:p w:rsidR="007D49A6" w:rsidRDefault="007D49A6">
      <w:pPr>
        <w:pStyle w:val="Notedebasdepage"/>
      </w:pPr>
      <w:r>
        <w:rPr>
          <w:rStyle w:val="Appelnotedebasdep"/>
        </w:rPr>
        <w:footnoteRef/>
      </w:r>
      <w:r>
        <w:t xml:space="preserve"> En ligne : </w:t>
      </w:r>
      <w:hyperlink r:id="rId6" w:history="1">
        <w:r w:rsidRPr="00725CDA">
          <w:rPr>
            <w:rStyle w:val="Lienhypertexte"/>
          </w:rPr>
          <w:t>https://gallica.bnf.fr/html/und/enregistrements-sonores/musiques-du-monde</w:t>
        </w:r>
      </w:hyperlink>
      <w:r>
        <w:t xml:space="preserve"> </w:t>
      </w:r>
    </w:p>
  </w:footnote>
  <w:footnote w:id="7">
    <w:p w:rsidR="007D49A6" w:rsidRDefault="007D49A6">
      <w:pPr>
        <w:pStyle w:val="Notedebasdepage"/>
      </w:pPr>
      <w:r>
        <w:rPr>
          <w:rStyle w:val="Appelnotedebasdep"/>
        </w:rPr>
        <w:footnoteRef/>
      </w:r>
      <w:r>
        <w:t xml:space="preserve"> </w:t>
      </w:r>
      <w:r w:rsidRPr="007465C6">
        <w:t>103 453</w:t>
      </w:r>
      <w:r>
        <w:t xml:space="preserve"> résultats de recherche au 11/11/19 </w:t>
      </w:r>
    </w:p>
  </w:footnote>
  <w:footnote w:id="8">
    <w:p w:rsidR="007D49A6" w:rsidRDefault="007D49A6" w:rsidP="003C3705">
      <w:pPr>
        <w:pStyle w:val="Notedebasdepage"/>
      </w:pPr>
      <w:r>
        <w:rPr>
          <w:rStyle w:val="Appelnotedebasdep"/>
        </w:rPr>
        <w:footnoteRef/>
      </w:r>
      <w:r>
        <w:t xml:space="preserve"> </w:t>
      </w:r>
      <w:r w:rsidRPr="00F979C9">
        <w:rPr>
          <w:rFonts w:cs="Calibri"/>
          <w:color w:val="000000"/>
        </w:rPr>
        <w:t xml:space="preserve">Le terme </w:t>
      </w:r>
      <w:r w:rsidRPr="00F979C9">
        <w:rPr>
          <w:rFonts w:eastAsia="Calibri" w:cs="Calibri"/>
          <w:color w:val="000000"/>
        </w:rPr>
        <w:t>« expérience utilisateur » désigne la qualité de l’expérience vécue par l’utilisateur dans le</w:t>
      </w:r>
      <w:r>
        <w:rPr>
          <w:rFonts w:eastAsia="Calibri" w:cs="Calibri"/>
          <w:color w:val="000000"/>
        </w:rPr>
        <w:t xml:space="preserve"> maniement des interfaces, et plus largement en toute situation d’interaction, en prenant en compte les notions d’ergonomie et d’utilisabilité. Il caractérise notamment la facilité ou la difficulté du parcours de l’utilisateur à travers le service numérique proposé.</w:t>
      </w:r>
    </w:p>
  </w:footnote>
  <w:footnote w:id="9">
    <w:p w:rsidR="007D49A6" w:rsidRDefault="007D49A6" w:rsidP="00952292">
      <w:pPr>
        <w:pStyle w:val="Notedebasdepage"/>
      </w:pPr>
      <w:r>
        <w:rPr>
          <w:rStyle w:val="Appelnotedebasdep"/>
        </w:rPr>
        <w:footnoteRef/>
      </w:r>
      <w:r>
        <w:t xml:space="preserve"> </w:t>
      </w:r>
      <w:r w:rsidRPr="00A67680">
        <w:rPr>
          <w:rFonts w:cstheme="minorHAnsi"/>
        </w:rPr>
        <w:t xml:space="preserve">Cet atelier-laboratoire s’inscrit dans un projet de </w:t>
      </w:r>
      <w:r>
        <w:rPr>
          <w:rFonts w:cstheme="minorHAnsi"/>
        </w:rPr>
        <w:t>recher</w:t>
      </w:r>
      <w:r w:rsidR="00D44D15">
        <w:rPr>
          <w:rFonts w:cstheme="minorHAnsi"/>
        </w:rPr>
        <w:t xml:space="preserve">che de </w:t>
      </w:r>
      <w:r w:rsidRPr="00A67680">
        <w:rPr>
          <w:rFonts w:cstheme="minorHAnsi"/>
        </w:rPr>
        <w:t>l’École universitaire de recherche (Eur) ArTeC consacré au « Lire ense</w:t>
      </w:r>
      <w:r>
        <w:rPr>
          <w:rFonts w:cstheme="minorHAnsi"/>
        </w:rPr>
        <w:t xml:space="preserve">mble dans un monde numérique » </w:t>
      </w:r>
      <w:r w:rsidRPr="00A67680">
        <w:rPr>
          <w:rFonts w:cstheme="minorHAnsi"/>
        </w:rPr>
        <w:t>dont il constitue le « module d’innovation pédagogique » de l’axe formation</w:t>
      </w:r>
    </w:p>
  </w:footnote>
  <w:footnote w:id="10">
    <w:p w:rsidR="007D49A6" w:rsidRDefault="007D49A6" w:rsidP="00D42CA0">
      <w:pPr>
        <w:pStyle w:val="Notedebasdepage"/>
      </w:pPr>
      <w:r>
        <w:rPr>
          <w:rStyle w:val="Appelnotedebasdep"/>
        </w:rPr>
        <w:footnoteRef/>
      </w:r>
      <w:r>
        <w:t xml:space="preserve"> </w:t>
      </w:r>
      <w:proofErr w:type="spellStart"/>
      <w:r>
        <w:t>Hannonis</w:t>
      </w:r>
      <w:proofErr w:type="spellEnd"/>
      <w:r>
        <w:t xml:space="preserve"> </w:t>
      </w:r>
      <w:proofErr w:type="spellStart"/>
      <w:r>
        <w:t>Carthaginensis</w:t>
      </w:r>
      <w:proofErr w:type="spellEnd"/>
      <w:r>
        <w:t xml:space="preserve"> </w:t>
      </w:r>
      <w:proofErr w:type="spellStart"/>
      <w:r>
        <w:t>ducis</w:t>
      </w:r>
      <w:proofErr w:type="spellEnd"/>
      <w:r>
        <w:t xml:space="preserve"> </w:t>
      </w:r>
      <w:proofErr w:type="spellStart"/>
      <w:r>
        <w:t>navigatio</w:t>
      </w:r>
      <w:proofErr w:type="spellEnd"/>
      <w:r>
        <w:t xml:space="preserve">… éd. 1559 : </w:t>
      </w:r>
      <w:hyperlink r:id="rId7" w:history="1">
        <w:r w:rsidRPr="00150D8E">
          <w:rPr>
            <w:rStyle w:val="Lienhypertexte"/>
          </w:rPr>
          <w:t>https://gallica.bnf.fr/ark:/12148/bpt6k93870x</w:t>
        </w:r>
      </w:hyperlink>
      <w:r>
        <w:t xml:space="preserve"> </w:t>
      </w:r>
    </w:p>
  </w:footnote>
  <w:footnote w:id="11">
    <w:p w:rsidR="007D49A6" w:rsidRPr="00CC0106" w:rsidRDefault="007D49A6" w:rsidP="004322B1">
      <w:pPr>
        <w:pStyle w:val="Notedebasdepage"/>
      </w:pPr>
      <w:r w:rsidRPr="00CC0106">
        <w:rPr>
          <w:rStyle w:val="Appelnotedebasdep"/>
        </w:rPr>
        <w:footnoteRef/>
      </w:r>
      <w:r w:rsidRPr="00CC0106">
        <w:t xml:space="preserve"> </w:t>
      </w:r>
      <w:r>
        <w:t xml:space="preserve">Littéralement </w:t>
      </w:r>
      <w:r w:rsidRPr="00CC0106">
        <w:t>« Pays des</w:t>
      </w:r>
      <w:r>
        <w:t xml:space="preserve"> Noirs », c’est-à-dire l’O</w:t>
      </w:r>
      <w:r w:rsidRPr="00CC0106">
        <w:t>uest africain compris entre le Nil et l’Atlantique au sud du Sahara.</w:t>
      </w:r>
    </w:p>
  </w:footnote>
  <w:footnote w:id="12">
    <w:p w:rsidR="007D49A6" w:rsidRPr="00F16AE8" w:rsidRDefault="007D49A6" w:rsidP="004322B1">
      <w:pPr>
        <w:pStyle w:val="Notedebasdepage"/>
      </w:pPr>
      <w:r w:rsidRPr="00F16AE8">
        <w:rPr>
          <w:rStyle w:val="Appelnotedebasdep"/>
          <w:rFonts w:cstheme="minorHAnsi"/>
        </w:rPr>
        <w:footnoteRef/>
      </w:r>
      <w:r w:rsidRPr="00F16AE8">
        <w:t xml:space="preserve"> Nous suivons ici l’étude fondatrice de Joseph </w:t>
      </w:r>
      <w:proofErr w:type="spellStart"/>
      <w:r w:rsidRPr="00F16AE8">
        <w:t>Cuoq</w:t>
      </w:r>
      <w:proofErr w:type="spellEnd"/>
      <w:r w:rsidRPr="00F16AE8">
        <w:t>. Recueil des sources arabes concernant l’Afrique Occidentale du VIII</w:t>
      </w:r>
      <w:r w:rsidRPr="00F16AE8">
        <w:rPr>
          <w:vertAlign w:val="superscript"/>
        </w:rPr>
        <w:t>e</w:t>
      </w:r>
      <w:r w:rsidRPr="00F16AE8">
        <w:t xml:space="preserve"> au XVI</w:t>
      </w:r>
      <w:r w:rsidRPr="00F16AE8">
        <w:rPr>
          <w:vertAlign w:val="superscript"/>
        </w:rPr>
        <w:t>e</w:t>
      </w:r>
      <w:r w:rsidRPr="00F16AE8">
        <w:t xml:space="preserve"> siècle. Paris, CNRS</w:t>
      </w:r>
      <w:r>
        <w:t>,</w:t>
      </w:r>
      <w:r w:rsidRPr="00F16AE8">
        <w:t xml:space="preserve"> 1975</w:t>
      </w:r>
      <w:r>
        <w:t xml:space="preserve">. </w:t>
      </w:r>
    </w:p>
  </w:footnote>
  <w:footnote w:id="13">
    <w:p w:rsidR="007D49A6" w:rsidRPr="00CC0106" w:rsidRDefault="007D49A6" w:rsidP="004322B1">
      <w:pPr>
        <w:pStyle w:val="Notedebasdepage"/>
      </w:pPr>
      <w:r w:rsidRPr="00CC0106">
        <w:rPr>
          <w:rStyle w:val="Appelnotedebasdep"/>
        </w:rPr>
        <w:footnoteRef/>
      </w:r>
      <w:r w:rsidRPr="00CC0106">
        <w:t xml:space="preserve"> Le terme « soudanais » renvoie au mot arabe </w:t>
      </w:r>
      <w:proofErr w:type="spellStart"/>
      <w:r w:rsidRPr="00CC0106">
        <w:rPr>
          <w:i/>
          <w:iCs/>
        </w:rPr>
        <w:t>al-Sûdân</w:t>
      </w:r>
      <w:proofErr w:type="spellEnd"/>
      <w:r w:rsidRPr="00CC0106">
        <w:t xml:space="preserve">, qui désigne les Noirs. </w:t>
      </w:r>
    </w:p>
  </w:footnote>
  <w:footnote w:id="14">
    <w:p w:rsidR="007D49A6" w:rsidRPr="008E5559" w:rsidRDefault="007D49A6" w:rsidP="004322B1">
      <w:pPr>
        <w:pStyle w:val="Notedebasdepage"/>
      </w:pPr>
      <w:r w:rsidRPr="000D0390">
        <w:rPr>
          <w:rStyle w:val="Appelnotedebasdep"/>
        </w:rPr>
        <w:footnoteRef/>
      </w:r>
      <w:r w:rsidRPr="000D0390">
        <w:t xml:space="preserve"> </w:t>
      </w:r>
      <w:r w:rsidRPr="000D0390">
        <w:rPr>
          <w:i/>
        </w:rPr>
        <w:t>La Configuration de la Terre</w:t>
      </w:r>
      <w:r w:rsidRPr="000D0390">
        <w:t xml:space="preserve"> (977). Dan</w:t>
      </w:r>
      <w:r w:rsidRPr="008E5559">
        <w:t xml:space="preserve">s Gallica, </w:t>
      </w:r>
      <w:r>
        <w:t xml:space="preserve">notamment </w:t>
      </w:r>
      <w:r w:rsidRPr="008E5559">
        <w:t>mss Arabe 2214, copie du XV</w:t>
      </w:r>
      <w:r w:rsidRPr="008E5559">
        <w:rPr>
          <w:vertAlign w:val="superscript"/>
        </w:rPr>
        <w:t>e</w:t>
      </w:r>
      <w:r w:rsidRPr="008E5559">
        <w:t xml:space="preserve"> </w:t>
      </w:r>
      <w:r>
        <w:t>siècle</w:t>
      </w:r>
      <w:r w:rsidRPr="008E5559">
        <w:t xml:space="preserve"> : </w:t>
      </w:r>
      <w:hyperlink r:id="rId8" w:history="1">
        <w:r w:rsidRPr="008E5559">
          <w:rPr>
            <w:rStyle w:val="Lienhypertexte"/>
          </w:rPr>
          <w:t>https://gallica.bnf.fr/ark:/12148/btv1b84061557/</w:t>
        </w:r>
      </w:hyperlink>
      <w:r w:rsidRPr="008E5559">
        <w:t xml:space="preserve"> </w:t>
      </w:r>
    </w:p>
  </w:footnote>
  <w:footnote w:id="15">
    <w:p w:rsidR="007D49A6" w:rsidRPr="0093266B" w:rsidRDefault="007D49A6" w:rsidP="004322B1">
      <w:pPr>
        <w:pStyle w:val="Notedebasdepage"/>
        <w:rPr>
          <w:rFonts w:cstheme="minorHAnsi"/>
          <w:bCs/>
        </w:rPr>
      </w:pPr>
      <w:r w:rsidRPr="0093266B">
        <w:rPr>
          <w:rStyle w:val="Appelnotedebasdep"/>
        </w:rPr>
        <w:footnoteRef/>
      </w:r>
      <w:r w:rsidRPr="0093266B">
        <w:t xml:space="preserve"> Livre des Routes et des Royaumes</w:t>
      </w:r>
      <w:r>
        <w:t xml:space="preserve"> </w:t>
      </w:r>
      <w:r w:rsidRPr="0093266B">
        <w:rPr>
          <w:rFonts w:cstheme="minorHAnsi"/>
          <w:bCs/>
        </w:rPr>
        <w:t>(1068)</w:t>
      </w:r>
      <w:r>
        <w:rPr>
          <w:rFonts w:cstheme="minorHAnsi"/>
        </w:rPr>
        <w:t xml:space="preserve">, </w:t>
      </w:r>
      <w:r w:rsidRPr="0093266B">
        <w:rPr>
          <w:rFonts w:cstheme="minorHAnsi"/>
        </w:rPr>
        <w:t xml:space="preserve">éd. 1859 : </w:t>
      </w:r>
      <w:hyperlink r:id="rId9" w:history="1">
        <w:r w:rsidRPr="0093266B">
          <w:rPr>
            <w:rStyle w:val="Lienhypertexte"/>
            <w:rFonts w:cstheme="minorHAnsi"/>
          </w:rPr>
          <w:t>https://gallica.bnf.fr/ark:/12148/bpt6k56091900/</w:t>
        </w:r>
      </w:hyperlink>
    </w:p>
  </w:footnote>
  <w:footnote w:id="16">
    <w:p w:rsidR="007D49A6" w:rsidRPr="00D42CA0" w:rsidRDefault="007D49A6" w:rsidP="004322B1">
      <w:pPr>
        <w:pStyle w:val="Notedebasdepage"/>
      </w:pPr>
      <w:r w:rsidRPr="0007600B">
        <w:rPr>
          <w:rStyle w:val="Appelnotedebasdep"/>
        </w:rPr>
        <w:footnoteRef/>
      </w:r>
      <w:r w:rsidRPr="0007600B">
        <w:t xml:space="preserve"> </w:t>
      </w:r>
      <w:r>
        <w:t xml:space="preserve">Le </w:t>
      </w:r>
      <w:r w:rsidRPr="00D42CA0">
        <w:t>« Livre de Roger », 1154</w:t>
      </w:r>
      <w:r>
        <w:t xml:space="preserve">. </w:t>
      </w:r>
      <w:r w:rsidRPr="0007600B">
        <w:t xml:space="preserve">Dans </w:t>
      </w:r>
      <w:proofErr w:type="spellStart"/>
      <w:r w:rsidRPr="0007600B">
        <w:t>Gallica</w:t>
      </w:r>
      <w:proofErr w:type="spellEnd"/>
      <w:r w:rsidRPr="0007600B">
        <w:t>, mss Arabe 2221, copie du XIII</w:t>
      </w:r>
      <w:r w:rsidRPr="0007600B">
        <w:rPr>
          <w:vertAlign w:val="superscript"/>
        </w:rPr>
        <w:t>e</w:t>
      </w:r>
      <w:r w:rsidRPr="0007600B">
        <w:t xml:space="preserve"> siècle : </w:t>
      </w:r>
      <w:hyperlink r:id="rId10" w:history="1">
        <w:r w:rsidRPr="0007600B">
          <w:rPr>
            <w:rStyle w:val="Lienhypertexte"/>
            <w:rFonts w:cstheme="minorHAnsi"/>
          </w:rPr>
          <w:t>https://gallica.bnf.fr/ark:/12148/btv1b6000547t/f21.item</w:t>
        </w:r>
      </w:hyperlink>
    </w:p>
  </w:footnote>
  <w:footnote w:id="17">
    <w:p w:rsidR="007D49A6" w:rsidRDefault="007D49A6" w:rsidP="004322B1">
      <w:pPr>
        <w:pStyle w:val="Notedebasdepage"/>
      </w:pPr>
      <w:r>
        <w:rPr>
          <w:rStyle w:val="Appelnotedebasdep"/>
        </w:rPr>
        <w:footnoteRef/>
      </w:r>
      <w:r>
        <w:t xml:space="preserve"> </w:t>
      </w:r>
      <w:r w:rsidRPr="00F16AE8">
        <w:rPr>
          <w:i/>
          <w:iCs/>
        </w:rPr>
        <w:t xml:space="preserve">Voyages d'Ibn </w:t>
      </w:r>
      <w:proofErr w:type="spellStart"/>
      <w:r w:rsidRPr="00F16AE8">
        <w:rPr>
          <w:i/>
          <w:iCs/>
        </w:rPr>
        <w:t>Batoutah</w:t>
      </w:r>
      <w:proofErr w:type="spellEnd"/>
      <w:r>
        <w:t xml:space="preserve"> : texte arabe, accompagné </w:t>
      </w:r>
      <w:r w:rsidRPr="004322B1">
        <w:t>d'une</w:t>
      </w:r>
      <w:r>
        <w:t xml:space="preserve"> traduction par C. </w:t>
      </w:r>
      <w:proofErr w:type="spellStart"/>
      <w:r>
        <w:t>Defrémery</w:t>
      </w:r>
      <w:proofErr w:type="spellEnd"/>
      <w:r>
        <w:t xml:space="preserve"> et le Dr B.-R. Sanguinetti ; Paris, 1853-1859. </w:t>
      </w:r>
      <w:r w:rsidRPr="0007600B">
        <w:rPr>
          <w:rFonts w:cstheme="minorHAnsi"/>
        </w:rPr>
        <w:t xml:space="preserve">Dans </w:t>
      </w:r>
      <w:proofErr w:type="spellStart"/>
      <w:r w:rsidRPr="0007600B">
        <w:rPr>
          <w:rFonts w:cstheme="minorHAnsi"/>
        </w:rPr>
        <w:t>Gallica</w:t>
      </w:r>
      <w:proofErr w:type="spellEnd"/>
      <w:r>
        <w:rPr>
          <w:rFonts w:cstheme="minorHAnsi"/>
        </w:rPr>
        <w:t xml:space="preserve"> : </w:t>
      </w:r>
      <w:hyperlink r:id="rId11" w:history="1">
        <w:r w:rsidRPr="00834CA3">
          <w:rPr>
            <w:rStyle w:val="Lienhypertexte"/>
            <w:rFonts w:cstheme="minorHAnsi"/>
          </w:rPr>
          <w:t>https://gallica.bnf.fr/ark:/12148/bpt6k9808702g/</w:t>
        </w:r>
      </w:hyperlink>
      <w:r>
        <w:rPr>
          <w:rFonts w:cstheme="minorHAnsi"/>
        </w:rPr>
        <w:t xml:space="preserve"> </w:t>
      </w:r>
    </w:p>
  </w:footnote>
  <w:footnote w:id="18">
    <w:p w:rsidR="007D49A6" w:rsidRDefault="007D49A6">
      <w:pPr>
        <w:pStyle w:val="Notedebasdepage"/>
      </w:pPr>
      <w:r>
        <w:rPr>
          <w:rStyle w:val="Appelnotedebasdep"/>
        </w:rPr>
        <w:footnoteRef/>
      </w:r>
      <w:r>
        <w:t xml:space="preserve"> L</w:t>
      </w:r>
      <w:r>
        <w:rPr>
          <w:rFonts w:cstheme="minorHAnsi"/>
        </w:rPr>
        <w:t xml:space="preserve">éon l’Africain, </w:t>
      </w:r>
      <w:r w:rsidRPr="00272772">
        <w:rPr>
          <w:rFonts w:cstheme="minorHAnsi"/>
          <w:i/>
        </w:rPr>
        <w:t>Description de l’Afrique</w:t>
      </w:r>
      <w:r>
        <w:rPr>
          <w:rFonts w:cstheme="minorHAnsi"/>
        </w:rPr>
        <w:t xml:space="preserve"> : </w:t>
      </w:r>
      <w:hyperlink r:id="rId12" w:history="1">
        <w:r w:rsidRPr="00150D8E">
          <w:rPr>
            <w:rStyle w:val="Lienhypertexte"/>
          </w:rPr>
          <w:t>https://gallica.bnf.fr/ark:/12148/bpt6k65364704/f191.item</w:t>
        </w:r>
      </w:hyperlink>
      <w:r>
        <w:t xml:space="preserve"> </w:t>
      </w:r>
    </w:p>
  </w:footnote>
  <w:footnote w:id="19">
    <w:p w:rsidR="007D49A6" w:rsidRDefault="007D49A6" w:rsidP="007D49A6">
      <w:pPr>
        <w:pStyle w:val="Notedebasdepage"/>
      </w:pPr>
      <w:r>
        <w:rPr>
          <w:rStyle w:val="Appelnotedebasdep"/>
        </w:rPr>
        <w:footnoteRef/>
      </w:r>
      <w:r>
        <w:t xml:space="preserve"> H</w:t>
      </w:r>
      <w:r w:rsidRPr="002178EB">
        <w:rPr>
          <w:rFonts w:cstheme="minorHAnsi"/>
        </w:rPr>
        <w:t xml:space="preserve">istoriquement, la Sénégambie désigne la région comprise entre la vallée du fleuve Sénégal au Nord, </w:t>
      </w:r>
      <w:r>
        <w:rPr>
          <w:rFonts w:cstheme="minorHAnsi"/>
        </w:rPr>
        <w:t>et celle du fleuve Gambie au</w:t>
      </w:r>
      <w:r w:rsidRPr="002178EB">
        <w:rPr>
          <w:rFonts w:cstheme="minorHAnsi"/>
        </w:rPr>
        <w:t xml:space="preserve"> Sud, l’Océan à</w:t>
      </w:r>
      <w:r>
        <w:rPr>
          <w:rFonts w:cstheme="minorHAnsi"/>
        </w:rPr>
        <w:t xml:space="preserve"> l</w:t>
      </w:r>
      <w:r w:rsidRPr="002178EB">
        <w:rPr>
          <w:rFonts w:cstheme="minorHAnsi"/>
        </w:rPr>
        <w:t xml:space="preserve">’Ouest et le massif du </w:t>
      </w:r>
      <w:proofErr w:type="spellStart"/>
      <w:r w:rsidRPr="002178EB">
        <w:rPr>
          <w:rFonts w:cstheme="minorHAnsi"/>
        </w:rPr>
        <w:t>Fout</w:t>
      </w:r>
      <w:r>
        <w:rPr>
          <w:rFonts w:cstheme="minorHAnsi"/>
        </w:rPr>
        <w:t>a</w:t>
      </w:r>
      <w:proofErr w:type="spellEnd"/>
      <w:r>
        <w:rPr>
          <w:rFonts w:cstheme="minorHAnsi"/>
        </w:rPr>
        <w:t xml:space="preserve"> </w:t>
      </w:r>
      <w:proofErr w:type="spellStart"/>
      <w:r>
        <w:rPr>
          <w:rFonts w:cstheme="minorHAnsi"/>
        </w:rPr>
        <w:t>Djal</w:t>
      </w:r>
      <w:r w:rsidRPr="002178EB">
        <w:rPr>
          <w:rFonts w:cstheme="minorHAnsi"/>
        </w:rPr>
        <w:t>on</w:t>
      </w:r>
      <w:proofErr w:type="spellEnd"/>
      <w:r w:rsidRPr="002178EB">
        <w:rPr>
          <w:rFonts w:cstheme="minorHAnsi"/>
        </w:rPr>
        <w:t xml:space="preserve"> à l’Est.</w:t>
      </w:r>
    </w:p>
  </w:footnote>
  <w:footnote w:id="20">
    <w:p w:rsidR="007D49A6" w:rsidRPr="00965DCB" w:rsidRDefault="007D49A6" w:rsidP="00D44D15">
      <w:pPr>
        <w:pStyle w:val="Notedebasdepage"/>
      </w:pPr>
      <w:r w:rsidRPr="00030C63">
        <w:rPr>
          <w:rStyle w:val="Appelnotedebasdep"/>
          <w:szCs w:val="18"/>
        </w:rPr>
        <w:footnoteRef/>
      </w:r>
      <w:r w:rsidRPr="00030C63">
        <w:t xml:space="preserve"> « Du Pays des Nègres de la Guinée » : </w:t>
      </w:r>
      <w:hyperlink r:id="rId13" w:history="1">
        <w:r w:rsidRPr="00030C63">
          <w:rPr>
            <w:rStyle w:val="Lienhypertexte"/>
            <w:bCs/>
            <w:szCs w:val="18"/>
          </w:rPr>
          <w:t>https://gallica.bnf.fr/ark:/12148/bpt6k104385v/f276.image</w:t>
        </w:r>
      </w:hyperlink>
      <w:r w:rsidRPr="00030C63">
        <w:t xml:space="preserve"> (et </w:t>
      </w:r>
      <w:proofErr w:type="spellStart"/>
      <w:r w:rsidRPr="00030C63">
        <w:t>suiv</w:t>
      </w:r>
      <w:proofErr w:type="spellEnd"/>
      <w:r w:rsidRPr="00030C63">
        <w:t>.)</w:t>
      </w:r>
    </w:p>
  </w:footnote>
  <w:footnote w:id="21">
    <w:p w:rsidR="007D49A6" w:rsidRPr="00965DCB" w:rsidRDefault="007D49A6" w:rsidP="00D44D15">
      <w:pPr>
        <w:pStyle w:val="Notedebasdepage"/>
        <w:rPr>
          <w:rFonts w:cstheme="minorHAnsi"/>
        </w:rPr>
      </w:pPr>
      <w:r w:rsidRPr="00965DCB">
        <w:rPr>
          <w:rStyle w:val="Appelnotedebasdep"/>
        </w:rPr>
        <w:footnoteRef/>
      </w:r>
      <w:r w:rsidRPr="00965DCB">
        <w:t xml:space="preserve"> </w:t>
      </w:r>
      <w:r w:rsidRPr="00965DCB">
        <w:rPr>
          <w:i/>
          <w:iCs/>
        </w:rPr>
        <w:t>Histoire générale des voyages</w:t>
      </w:r>
      <w:r w:rsidRPr="00965DCB">
        <w:rPr>
          <w:rFonts w:cstheme="minorHAnsi"/>
        </w:rPr>
        <w:t xml:space="preserve">. </w:t>
      </w:r>
      <w:r w:rsidRPr="00965DCB">
        <w:t xml:space="preserve">Tome III, Livre VII : « Voyages au long des côtes occidentales d'Afrique » : </w:t>
      </w:r>
      <w:hyperlink r:id="rId14" w:history="1">
        <w:r w:rsidRPr="00965DCB">
          <w:rPr>
            <w:rStyle w:val="Lienhypertexte"/>
            <w:bCs/>
          </w:rPr>
          <w:t>https://gallica.bnf.fr/ark:/12148/bpt6k201026m/f8.image</w:t>
        </w:r>
      </w:hyperlink>
      <w:r w:rsidRPr="00965DCB">
        <w:t xml:space="preserve"> </w:t>
      </w:r>
    </w:p>
  </w:footnote>
  <w:footnote w:id="22">
    <w:p w:rsidR="007D49A6" w:rsidRPr="00965DCB" w:rsidRDefault="007D49A6" w:rsidP="00D44D15">
      <w:pPr>
        <w:pStyle w:val="Notedebasdepage"/>
      </w:pPr>
      <w:r w:rsidRPr="00965DCB">
        <w:rPr>
          <w:rStyle w:val="Appelnotedebasdep"/>
          <w:sz w:val="21"/>
        </w:rPr>
        <w:footnoteRef/>
      </w:r>
      <w:r w:rsidRPr="00965DCB">
        <w:t xml:space="preserve"> </w:t>
      </w:r>
      <w:r w:rsidRPr="00965DCB">
        <w:rPr>
          <w:i/>
          <w:iCs/>
        </w:rPr>
        <w:t xml:space="preserve">Relation des côtes d'Afrique, appelées Guinée… </w:t>
      </w:r>
      <w:r w:rsidRPr="00965DCB">
        <w:t xml:space="preserve">(1669) : </w:t>
      </w:r>
      <w:hyperlink r:id="rId15" w:history="1">
        <w:r w:rsidRPr="00965DCB">
          <w:rPr>
            <w:rStyle w:val="Lienhypertexte"/>
            <w:bCs/>
            <w:sz w:val="21"/>
          </w:rPr>
          <w:t>https://gallica.bnf.fr/ark:/12148/bpt6k310123z</w:t>
        </w:r>
      </w:hyperlink>
    </w:p>
  </w:footnote>
  <w:footnote w:id="23">
    <w:p w:rsidR="007D49A6" w:rsidRPr="006E0A0B" w:rsidRDefault="007D49A6" w:rsidP="00D44D15">
      <w:pPr>
        <w:pStyle w:val="Notedebasdepage"/>
        <w:rPr>
          <w:rFonts w:cstheme="minorHAnsi"/>
          <w:sz w:val="21"/>
          <w:szCs w:val="21"/>
        </w:rPr>
      </w:pPr>
      <w:r w:rsidRPr="006E0A0B">
        <w:rPr>
          <w:rStyle w:val="Appelnotedebasdep"/>
          <w:sz w:val="21"/>
        </w:rPr>
        <w:footnoteRef/>
      </w:r>
      <w:r w:rsidRPr="006E0A0B">
        <w:rPr>
          <w:sz w:val="21"/>
        </w:rPr>
        <w:t xml:space="preserve"> </w:t>
      </w:r>
      <w:r w:rsidRPr="006E0A0B">
        <w:rPr>
          <w:rFonts w:cstheme="minorHAnsi"/>
          <w:sz w:val="21"/>
          <w:szCs w:val="21"/>
        </w:rPr>
        <w:t xml:space="preserve">Jean-Baptiste Labat publiera, en 1728, </w:t>
      </w:r>
      <w:hyperlink r:id="rId16" w:tgtFrame="_blank" w:history="1">
        <w:r w:rsidRPr="006E0A0B">
          <w:rPr>
            <w:rFonts w:cstheme="minorHAnsi"/>
            <w:i/>
            <w:iCs/>
            <w:color w:val="0000FF"/>
            <w:sz w:val="21"/>
            <w:szCs w:val="21"/>
            <w:u w:val="single"/>
          </w:rPr>
          <w:t>Nouvelles relations de l’Afrique occidentale</w:t>
        </w:r>
      </w:hyperlink>
      <w:r w:rsidRPr="006E0A0B">
        <w:rPr>
          <w:rFonts w:cstheme="minorHAnsi"/>
          <w:sz w:val="21"/>
          <w:szCs w:val="21"/>
        </w:rPr>
        <w:t xml:space="preserve">, </w:t>
      </w:r>
      <w:hyperlink r:id="rId17" w:tgtFrame="_blank" w:history="1">
        <w:r w:rsidRPr="006E0A0B">
          <w:rPr>
            <w:rFonts w:cstheme="minorHAnsi"/>
            <w:color w:val="0000FF"/>
            <w:sz w:val="21"/>
            <w:szCs w:val="21"/>
            <w:u w:val="single"/>
          </w:rPr>
          <w:t>illustré avec des cartes du géographe D’Anville</w:t>
        </w:r>
      </w:hyperlink>
      <w:r w:rsidRPr="006E0A0B">
        <w:rPr>
          <w:rFonts w:cstheme="minorHAnsi"/>
          <w:sz w:val="21"/>
          <w:szCs w:val="21"/>
        </w:rPr>
        <w:t>, consultables sur Gallica.</w:t>
      </w:r>
      <w:r w:rsidRPr="006E0A0B">
        <w:rPr>
          <w:bCs/>
          <w:sz w:val="21"/>
        </w:rPr>
        <w:t xml:space="preserve"> </w:t>
      </w:r>
    </w:p>
    <w:p w:rsidR="007D49A6" w:rsidRDefault="007D49A6" w:rsidP="005E6C58">
      <w:pPr>
        <w:pStyle w:val="Notedebasdepage"/>
      </w:pPr>
    </w:p>
  </w:footnote>
  <w:footnote w:id="24">
    <w:p w:rsidR="007D49A6" w:rsidRPr="002A3894" w:rsidRDefault="007D49A6" w:rsidP="00D44D15">
      <w:pPr>
        <w:pStyle w:val="Notedebasdepage"/>
      </w:pPr>
      <w:r w:rsidRPr="002A3894">
        <w:rPr>
          <w:rStyle w:val="Appelnotedebasdep"/>
        </w:rPr>
        <w:footnoteRef/>
      </w:r>
      <w:r w:rsidRPr="002A3894">
        <w:t xml:space="preserve"> L’expression </w:t>
      </w:r>
      <w:r>
        <w:t>"</w:t>
      </w:r>
      <w:r w:rsidRPr="002A3894">
        <w:t>point de vue dit « raciste »</w:t>
      </w:r>
      <w:r>
        <w:t>"</w:t>
      </w:r>
      <w:r w:rsidRPr="002A3894">
        <w:t xml:space="preserve"> peut paraître maladroite, le racisme n’étant pas une opinion mais un délit</w:t>
      </w:r>
      <w:r>
        <w:t xml:space="preserve"> dans le droit français d’aujourd’hui</w:t>
      </w:r>
      <w:r w:rsidRPr="002A3894">
        <w:t>. Elle signifie pour nous</w:t>
      </w:r>
      <w:r>
        <w:t xml:space="preserve"> que le regard porté sur les Africains est conditionné par une vision racialisée de l’humanité, issu d’un racisme scientifique élaboré aux XVIII</w:t>
      </w:r>
      <w:r w:rsidRPr="002A3894">
        <w:rPr>
          <w:vertAlign w:val="superscript"/>
        </w:rPr>
        <w:t>e</w:t>
      </w:r>
      <w:r>
        <w:t xml:space="preserve"> et XIX</w:t>
      </w:r>
      <w:r w:rsidRPr="007D49A6">
        <w:rPr>
          <w:vertAlign w:val="superscript"/>
        </w:rPr>
        <w:t>e</w:t>
      </w:r>
      <w:r>
        <w:t xml:space="preserve"> siècles, postulant une hiérarchie des races. </w:t>
      </w:r>
    </w:p>
  </w:footnote>
  <w:footnote w:id="25">
    <w:p w:rsidR="007D49A6" w:rsidRPr="00C1055A" w:rsidRDefault="007D49A6" w:rsidP="00D44D15">
      <w:pPr>
        <w:pStyle w:val="Notedebasdepage"/>
      </w:pPr>
      <w:r w:rsidRPr="00C1055A">
        <w:rPr>
          <w:rStyle w:val="Appelnotedebasdep"/>
          <w:sz w:val="21"/>
        </w:rPr>
        <w:footnoteRef/>
      </w:r>
      <w:r w:rsidRPr="00C1055A">
        <w:t xml:space="preserve"> Le </w:t>
      </w:r>
      <w:proofErr w:type="spellStart"/>
      <w:r>
        <w:t>Ta’rîkh</w:t>
      </w:r>
      <w:proofErr w:type="spellEnd"/>
      <w:r>
        <w:t xml:space="preserve"> al-</w:t>
      </w:r>
      <w:proofErr w:type="spellStart"/>
      <w:r>
        <w:t>Fattâ</w:t>
      </w:r>
      <w:r w:rsidRPr="00C1055A">
        <w:t>sh</w:t>
      </w:r>
      <w:proofErr w:type="spellEnd"/>
      <w:r w:rsidRPr="00C1055A">
        <w:t xml:space="preserve"> dans </w:t>
      </w:r>
      <w:proofErr w:type="spellStart"/>
      <w:r w:rsidRPr="00C1055A">
        <w:t>Gallica</w:t>
      </w:r>
      <w:proofErr w:type="spellEnd"/>
      <w:r w:rsidRPr="00C1055A">
        <w:t xml:space="preserve"> : </w:t>
      </w:r>
      <w:hyperlink r:id="rId18" w:tgtFrame="_blank" w:history="1">
        <w:r w:rsidRPr="00C1055A">
          <w:rPr>
            <w:color w:val="0000FF"/>
            <w:u w:val="single"/>
          </w:rPr>
          <w:t>https://gallica.bnf.fr/ark:/12148/bpt6k5439466q</w:t>
        </w:r>
      </w:hyperlink>
    </w:p>
  </w:footnote>
  <w:footnote w:id="26">
    <w:p w:rsidR="007D49A6" w:rsidRPr="00C1055A" w:rsidRDefault="007D49A6" w:rsidP="00D44D15">
      <w:pPr>
        <w:pStyle w:val="Notedebasdepage"/>
        <w:rPr>
          <w:rFonts w:cstheme="minorHAnsi"/>
          <w:szCs w:val="21"/>
        </w:rPr>
      </w:pPr>
      <w:r w:rsidRPr="00C1055A">
        <w:rPr>
          <w:rStyle w:val="Appelnotedebasdep"/>
          <w:sz w:val="21"/>
        </w:rPr>
        <w:footnoteRef/>
      </w:r>
      <w:r w:rsidRPr="00C1055A">
        <w:t xml:space="preserve"> Le </w:t>
      </w:r>
      <w:proofErr w:type="spellStart"/>
      <w:r>
        <w:rPr>
          <w:rFonts w:cstheme="minorHAnsi"/>
          <w:szCs w:val="21"/>
        </w:rPr>
        <w:t>Ta’rîkh</w:t>
      </w:r>
      <w:proofErr w:type="spellEnd"/>
      <w:r>
        <w:rPr>
          <w:rFonts w:cstheme="minorHAnsi"/>
          <w:szCs w:val="21"/>
        </w:rPr>
        <w:t xml:space="preserve"> </w:t>
      </w:r>
      <w:proofErr w:type="spellStart"/>
      <w:r>
        <w:rPr>
          <w:rFonts w:cstheme="minorHAnsi"/>
          <w:szCs w:val="21"/>
        </w:rPr>
        <w:t>al-Sûdâ</w:t>
      </w:r>
      <w:r w:rsidRPr="00C1055A">
        <w:rPr>
          <w:rFonts w:cstheme="minorHAnsi"/>
          <w:szCs w:val="21"/>
        </w:rPr>
        <w:t>n</w:t>
      </w:r>
      <w:proofErr w:type="spellEnd"/>
      <w:r w:rsidRPr="00C1055A">
        <w:t xml:space="preserve"> dans </w:t>
      </w:r>
      <w:proofErr w:type="spellStart"/>
      <w:r w:rsidRPr="00C1055A">
        <w:t>Gallica</w:t>
      </w:r>
      <w:proofErr w:type="spellEnd"/>
      <w:r w:rsidRPr="00C1055A">
        <w:t xml:space="preserve"> : </w:t>
      </w:r>
      <w:hyperlink r:id="rId19" w:history="1">
        <w:r w:rsidRPr="00C1055A">
          <w:rPr>
            <w:rStyle w:val="Lienhypertexte"/>
            <w:rFonts w:cstheme="minorHAnsi"/>
            <w:sz w:val="21"/>
            <w:szCs w:val="21"/>
          </w:rPr>
          <w:t>https://gallica.bnf.fr/ark:/12148/bpt6k5460292j</w:t>
        </w:r>
      </w:hyperlink>
    </w:p>
  </w:footnote>
  <w:footnote w:id="27">
    <w:p w:rsidR="00BD3FC6" w:rsidRDefault="00BD3FC6" w:rsidP="00BD3FC6">
      <w:pPr>
        <w:pStyle w:val="Notedebasdepage"/>
      </w:pPr>
      <w:r>
        <w:rPr>
          <w:rStyle w:val="Appelnotedebasdep"/>
        </w:rPr>
        <w:footnoteRef/>
      </w:r>
      <w:r>
        <w:t xml:space="preserve"> Il existe des ponts entre l’oralité et l’écrit, l’écriture arabe étant parfois convoquée pour transcrire des traditions orales (généalogies, récits de fondations, etc.) en langues vernaculaires. </w:t>
      </w:r>
    </w:p>
  </w:footnote>
  <w:footnote w:id="28">
    <w:p w:rsidR="007D49A6" w:rsidRPr="00F51C35" w:rsidRDefault="007D49A6" w:rsidP="00D44D15">
      <w:pPr>
        <w:pStyle w:val="Notedebasdepage"/>
      </w:pPr>
      <w:r w:rsidRPr="00F51C35">
        <w:rPr>
          <w:rStyle w:val="Appelnotedebasdep"/>
          <w:szCs w:val="18"/>
        </w:rPr>
        <w:footnoteRef/>
      </w:r>
      <w:r w:rsidRPr="00F51C35">
        <w:t xml:space="preserve"> </w:t>
      </w:r>
      <w:r w:rsidRPr="00F51C35">
        <w:rPr>
          <w:i/>
          <w:iCs/>
        </w:rPr>
        <w:t xml:space="preserve">Les Noirs peints par eux-mêmes </w:t>
      </w:r>
      <w:r w:rsidRPr="00F51C35">
        <w:t xml:space="preserve">(1883) : </w:t>
      </w:r>
      <w:hyperlink r:id="rId20" w:history="1">
        <w:r w:rsidRPr="00F51C35">
          <w:rPr>
            <w:rStyle w:val="Lienhypertexte"/>
            <w:szCs w:val="18"/>
          </w:rPr>
          <w:t>https://gallica.bnf.fr/ark:/12148/bpt6k49664v</w:t>
        </w:r>
      </w:hyperlink>
    </w:p>
  </w:footnote>
  <w:footnote w:id="29">
    <w:p w:rsidR="007D49A6" w:rsidRPr="004C2938" w:rsidRDefault="007D49A6" w:rsidP="00D44D15">
      <w:pPr>
        <w:pStyle w:val="Notedebasdepage"/>
      </w:pPr>
      <w:r w:rsidRPr="004C2938">
        <w:rPr>
          <w:rStyle w:val="Appelnotedebasdep"/>
        </w:rPr>
        <w:footnoteRef/>
      </w:r>
      <w:r w:rsidRPr="004C2938">
        <w:t xml:space="preserve"> </w:t>
      </w:r>
      <w:r w:rsidRPr="004C2938">
        <w:rPr>
          <w:i/>
          <w:iCs/>
        </w:rPr>
        <w:t>Essai sur la littérature merveilleuse des Noirs ; suivi de Contes indigènes de l'Ouest africain français</w:t>
      </w:r>
      <w:r w:rsidRPr="004C2938">
        <w:t xml:space="preserve"> (1913) : </w:t>
      </w:r>
      <w:hyperlink r:id="rId21" w:history="1">
        <w:r w:rsidRPr="004C2938">
          <w:rPr>
            <w:rStyle w:val="Lienhypertexte"/>
            <w:rFonts w:cstheme="minorHAnsi"/>
          </w:rPr>
          <w:t>https://gallica.bnf.fr/ark:/12148/</w:t>
        </w:r>
        <w:r w:rsidRPr="004C2938">
          <w:rPr>
            <w:rStyle w:val="Lienhypertexte"/>
          </w:rPr>
          <w:t>ark:/12148/bpt6k754508</w:t>
        </w:r>
      </w:hyperlink>
      <w:r w:rsidRPr="004C2938">
        <w:t xml:space="preserve"> </w:t>
      </w:r>
    </w:p>
  </w:footnote>
  <w:footnote w:id="30">
    <w:p w:rsidR="007D49A6" w:rsidRPr="006F36A1" w:rsidRDefault="007D49A6" w:rsidP="00D44D15">
      <w:pPr>
        <w:pStyle w:val="Notedebasdepage"/>
      </w:pPr>
      <w:r w:rsidRPr="006F36A1">
        <w:rPr>
          <w:rStyle w:val="Appelnotedebasdep"/>
          <w:rFonts w:cstheme="minorHAnsi"/>
        </w:rPr>
        <w:footnoteRef/>
      </w:r>
      <w:r w:rsidRPr="006F36A1">
        <w:t xml:space="preserve"> </w:t>
      </w:r>
      <w:r w:rsidRPr="006F36A1">
        <w:rPr>
          <w:i/>
        </w:rPr>
        <w:t>L'Âme nègre</w:t>
      </w:r>
      <w:r w:rsidRPr="006F36A1">
        <w:t xml:space="preserve"> (1922)</w:t>
      </w:r>
      <w:r>
        <w:t>, r</w:t>
      </w:r>
      <w:r w:rsidRPr="004B0CF0">
        <w:t>ecueil de contes, fa</w:t>
      </w:r>
      <w:r>
        <w:t>bles, chansons, maximes et</w:t>
      </w:r>
      <w:r w:rsidRPr="004B0CF0">
        <w:t xml:space="preserve"> proverbes</w:t>
      </w:r>
      <w:r w:rsidRPr="006F36A1">
        <w:t xml:space="preserve"> : </w:t>
      </w:r>
      <w:hyperlink r:id="rId22" w:history="1">
        <w:r w:rsidRPr="006F36A1">
          <w:rPr>
            <w:rStyle w:val="Lienhypertexte"/>
            <w:rFonts w:cstheme="minorHAnsi"/>
          </w:rPr>
          <w:t>https://gallica.bnf.fr/ark:/12148/bpt6k84228h</w:t>
        </w:r>
      </w:hyperlink>
      <w:r w:rsidRPr="006F36A1">
        <w:t xml:space="preserve"> </w:t>
      </w:r>
    </w:p>
  </w:footnote>
  <w:footnote w:id="31">
    <w:p w:rsidR="007D49A6" w:rsidRPr="007708B8" w:rsidRDefault="007D49A6" w:rsidP="00D44D15">
      <w:pPr>
        <w:pStyle w:val="Notedebasdepage"/>
      </w:pPr>
      <w:r w:rsidRPr="00FD3B2E">
        <w:rPr>
          <w:rStyle w:val="Appelnotedebasdep"/>
        </w:rPr>
        <w:footnoteRef/>
      </w:r>
      <w:r w:rsidRPr="00FD3B2E">
        <w:t xml:space="preserve"> </w:t>
      </w:r>
      <w:r w:rsidRPr="00FD3B2E">
        <w:rPr>
          <w:bCs/>
          <w:i/>
        </w:rPr>
        <w:t xml:space="preserve">Esquisses sénégalaises </w:t>
      </w:r>
      <w:r w:rsidRPr="00FD3B2E">
        <w:rPr>
          <w:bCs/>
        </w:rPr>
        <w:t xml:space="preserve">(1853) dans Gallica : </w:t>
      </w:r>
      <w:hyperlink r:id="rId23" w:history="1">
        <w:r w:rsidRPr="00FD3B2E">
          <w:rPr>
            <w:rStyle w:val="Lienhypertexte"/>
            <w:rFonts w:cstheme="minorHAnsi"/>
          </w:rPr>
          <w:t>https://gallica.bnf.fr/ark:/12148/bpt6k103361c</w:t>
        </w:r>
      </w:hyperlink>
      <w:r w:rsidRPr="00FD3B2E">
        <w:t xml:space="preserve"> et ses planches </w:t>
      </w:r>
      <w:r w:rsidRPr="007708B8">
        <w:t xml:space="preserve">en couleurs : </w:t>
      </w:r>
      <w:hyperlink r:id="rId24" w:history="1">
        <w:r w:rsidRPr="007708B8">
          <w:rPr>
            <w:rStyle w:val="Lienhypertexte"/>
            <w:rFonts w:cstheme="minorHAnsi"/>
          </w:rPr>
          <w:t>https://gallica.bnf.fr/ark:/12148/btv1b23001280</w:t>
        </w:r>
      </w:hyperlink>
      <w:r w:rsidRPr="007708B8">
        <w:t xml:space="preserve"> </w:t>
      </w:r>
    </w:p>
  </w:footnote>
  <w:footnote w:id="32">
    <w:p w:rsidR="007D49A6" w:rsidRPr="00406E50" w:rsidRDefault="007D49A6" w:rsidP="00D44D15">
      <w:pPr>
        <w:pStyle w:val="Notedebasdepage"/>
      </w:pPr>
      <w:r w:rsidRPr="00406E50">
        <w:rPr>
          <w:rStyle w:val="Appelnotedebasdep"/>
        </w:rPr>
        <w:footnoteRef/>
      </w:r>
      <w:r w:rsidRPr="00406E50">
        <w:t xml:space="preserve"> Premier romancier dahoméen avec </w:t>
      </w:r>
      <w:r w:rsidRPr="00406E50">
        <w:rPr>
          <w:i/>
          <w:iCs/>
        </w:rPr>
        <w:t>L’Esclave</w:t>
      </w:r>
      <w:r w:rsidRPr="00406E50">
        <w:t xml:space="preserve">, 1929. </w:t>
      </w:r>
    </w:p>
  </w:footnote>
  <w:footnote w:id="33">
    <w:p w:rsidR="007D49A6" w:rsidRPr="00406E50" w:rsidRDefault="007D49A6" w:rsidP="00D44D15">
      <w:pPr>
        <w:pStyle w:val="Notedebasdepage"/>
      </w:pPr>
      <w:r w:rsidRPr="00406E50">
        <w:rPr>
          <w:rStyle w:val="Appelnotedebasdep"/>
        </w:rPr>
        <w:footnoteRef/>
      </w:r>
      <w:r w:rsidRPr="00406E50">
        <w:t xml:space="preserve"> Ethnologue, historien et romancier dahoméen. Son roman En ligne dans Gallica : </w:t>
      </w:r>
      <w:hyperlink r:id="rId25" w:history="1">
        <w:r w:rsidRPr="00406E50">
          <w:rPr>
            <w:rStyle w:val="Lienhypertexte"/>
            <w:rFonts w:cstheme="minorHAnsi"/>
          </w:rPr>
          <w:t>https://gallica.bnf.fr/ark:/12148/bpt6k1183623m</w:t>
        </w:r>
      </w:hyperlink>
      <w:r w:rsidRPr="00406E50">
        <w:t xml:space="preserve"> </w:t>
      </w:r>
    </w:p>
  </w:footnote>
  <w:footnote w:id="34">
    <w:p w:rsidR="007D49A6" w:rsidRDefault="007D49A6">
      <w:pPr>
        <w:pStyle w:val="Notedebasdepage"/>
      </w:pPr>
      <w:r>
        <w:rPr>
          <w:rStyle w:val="Appelnotedebasdep"/>
        </w:rPr>
        <w:footnoteRef/>
      </w:r>
      <w:r>
        <w:t xml:space="preserve"> P</w:t>
      </w:r>
      <w:r w:rsidRPr="00C14473">
        <w:t xml:space="preserve">résenté </w:t>
      </w:r>
      <w:r>
        <w:t xml:space="preserve">en 1938 </w:t>
      </w:r>
      <w:r w:rsidRPr="00C14473">
        <w:t>dans la préface de Georges Hardy comme un “document” consacré à l'évolution du contact interculturel entre la France et l'Afrique.</w:t>
      </w:r>
    </w:p>
  </w:footnote>
  <w:footnote w:id="35">
    <w:p w:rsidR="007D49A6" w:rsidRDefault="007D49A6">
      <w:pPr>
        <w:pStyle w:val="Notedebasdepage"/>
      </w:pPr>
      <w:r>
        <w:rPr>
          <w:rStyle w:val="Appelnotedebasdep"/>
        </w:rPr>
        <w:footnoteRef/>
      </w:r>
      <w:r>
        <w:t xml:space="preserve"> </w:t>
      </w:r>
      <w:r w:rsidRPr="00D64459">
        <w:rPr>
          <w:i/>
          <w:iCs/>
        </w:rPr>
        <w:t>Journal d'un voyage à Temboctou et à Jenné, dans l'Afrique centrale</w:t>
      </w:r>
      <w:r>
        <w:rPr>
          <w:i/>
          <w:iCs/>
        </w:rPr>
        <w:t xml:space="preserve">… </w:t>
      </w:r>
      <w:r>
        <w:t>(</w:t>
      </w:r>
      <w:r w:rsidRPr="002C2B5D">
        <w:t>1830</w:t>
      </w:r>
      <w:r>
        <w:t xml:space="preserve">). 3 vol. T. 1 p. 137. </w:t>
      </w:r>
      <w:r w:rsidRPr="002C2B5D">
        <w:t xml:space="preserve">Notice bibliographique : </w:t>
      </w:r>
      <w:hyperlink r:id="rId26" w:history="1">
        <w:r w:rsidRPr="009A22E4">
          <w:rPr>
            <w:rStyle w:val="Lienhypertexte"/>
          </w:rPr>
          <w:t>http://catalogue.bnf.fr/ark:/12148/cb30185254w</w:t>
        </w:r>
      </w:hyperlink>
      <w:r>
        <w:t xml:space="preserve"> </w:t>
      </w:r>
    </w:p>
  </w:footnote>
  <w:footnote w:id="36">
    <w:p w:rsidR="007D49A6" w:rsidRDefault="007D49A6" w:rsidP="00252B99">
      <w:pPr>
        <w:pStyle w:val="Notedebasdepage"/>
      </w:pPr>
      <w:r>
        <w:rPr>
          <w:rStyle w:val="Appelnotedebasdep"/>
        </w:rPr>
        <w:footnoteRef/>
      </w:r>
      <w:r>
        <w:t xml:space="preserve"> </w:t>
      </w:r>
      <w:r w:rsidRPr="008B7E7E">
        <w:rPr>
          <w:i/>
          <w:iCs/>
        </w:rPr>
        <w:t>Voyage d’un faux musulman</w:t>
      </w:r>
      <w:r>
        <w:t xml:space="preserve">… Gallica… </w:t>
      </w:r>
    </w:p>
  </w:footnote>
  <w:footnote w:id="37">
    <w:p w:rsidR="007D49A6" w:rsidRPr="002D4A7F" w:rsidRDefault="007D49A6" w:rsidP="00D44D15">
      <w:pPr>
        <w:pStyle w:val="Notedebasdepage"/>
      </w:pPr>
      <w:r w:rsidRPr="002D4A7F">
        <w:rPr>
          <w:rStyle w:val="Appelnotedebasdep"/>
          <w:sz w:val="21"/>
        </w:rPr>
        <w:footnoteRef/>
      </w:r>
      <w:r w:rsidRPr="002D4A7F">
        <w:t xml:space="preserve"> Ce nom qui signifie </w:t>
      </w:r>
      <w:r w:rsidRPr="002D4A7F">
        <w:rPr>
          <w:i/>
          <w:iCs/>
        </w:rPr>
        <w:t>esclave de Dieu</w:t>
      </w:r>
      <w:r w:rsidRPr="002D4A7F">
        <w:t xml:space="preserve"> est de ceux que recherche l’humilité musulmane.</w:t>
      </w:r>
    </w:p>
  </w:footnote>
  <w:footnote w:id="38">
    <w:p w:rsidR="009741E3" w:rsidRPr="00AA7D75" w:rsidRDefault="009741E3" w:rsidP="00D44D15">
      <w:pPr>
        <w:pStyle w:val="Notedebasdepage"/>
        <w:rPr>
          <w:rFonts w:ascii="Calibri" w:hAnsi="Calibri" w:cs="Calibri"/>
          <w:sz w:val="24"/>
          <w:szCs w:val="24"/>
        </w:rPr>
      </w:pPr>
      <w:r w:rsidRPr="003150A6">
        <w:rPr>
          <w:rStyle w:val="Appelnotedebasdep"/>
        </w:rPr>
        <w:footnoteRef/>
      </w:r>
      <w:r w:rsidRPr="003150A6">
        <w:t xml:space="preserve"> Ce format ergonomique et éditorial singulier </w:t>
      </w:r>
      <w:r>
        <w:t>a</w:t>
      </w:r>
      <w:r w:rsidRPr="003150A6">
        <w:t xml:space="preserve"> été </w:t>
      </w:r>
      <w:r>
        <w:t>inventé</w:t>
      </w:r>
      <w:r w:rsidRPr="003150A6">
        <w:t xml:space="preserve"> par Marietta </w:t>
      </w:r>
      <w:proofErr w:type="spellStart"/>
      <w:r w:rsidRPr="003150A6">
        <w:t>Ren</w:t>
      </w:r>
      <w:proofErr w:type="spellEnd"/>
      <w:r w:rsidRPr="003150A6">
        <w:t xml:space="preserve"> dans </w:t>
      </w:r>
      <w:proofErr w:type="spellStart"/>
      <w:r w:rsidRPr="003150A6">
        <w:rPr>
          <w:rFonts w:eastAsia="Times New Roman"/>
          <w:i/>
          <w:iCs/>
        </w:rPr>
        <w:t>Phallaina</w:t>
      </w:r>
      <w:proofErr w:type="spellEnd"/>
      <w:r w:rsidRPr="003150A6">
        <w:rPr>
          <w:rFonts w:eastAsia="Times New Roman"/>
        </w:rPr>
        <w:t xml:space="preserve"> (2016), bande </w:t>
      </w:r>
      <w:r w:rsidRPr="003150A6">
        <w:t>dessinée en</w:t>
      </w:r>
      <w:r>
        <w:t xml:space="preserve"> défilement</w:t>
      </w:r>
      <w:r w:rsidRPr="003150A6">
        <w:t xml:space="preserve"> horizontal </w:t>
      </w:r>
      <w:r>
        <w:t>s’animant par</w:t>
      </w:r>
      <w:r w:rsidRPr="003150A6">
        <w:t xml:space="preserve"> des effets de parallaxe. En ligne : </w:t>
      </w:r>
      <w:hyperlink r:id="rId27" w:history="1">
        <w:r w:rsidRPr="003150A6">
          <w:rPr>
            <w:rStyle w:val="Lienhypertexte"/>
            <w:rFonts w:ascii="Calibri" w:hAnsi="Calibri" w:cs="Calibri"/>
          </w:rPr>
          <w:t>http://phallaina.nouvelles-ecritures.francetv.fr/</w:t>
        </w:r>
      </w:hyperlink>
      <w:r>
        <w:rPr>
          <w:rFonts w:ascii="Calibri" w:hAnsi="Calibri" w:cs="Calibri"/>
          <w:sz w:val="24"/>
          <w:szCs w:val="24"/>
        </w:rPr>
        <w:t xml:space="preserve"> </w:t>
      </w:r>
    </w:p>
  </w:footnote>
  <w:footnote w:id="39">
    <w:p w:rsidR="008255C8" w:rsidRDefault="008255C8">
      <w:pPr>
        <w:pStyle w:val="Notedebasdepage"/>
      </w:pPr>
      <w:r>
        <w:rPr>
          <w:rStyle w:val="Appelnotedebasdep"/>
        </w:rPr>
        <w:footnoteRef/>
      </w:r>
      <w:r>
        <w:t xml:space="preserve"> </w:t>
      </w:r>
      <w:r>
        <w:rPr>
          <w:rFonts w:ascii="Calibri" w:hAnsi="Calibri" w:cs="Calibri"/>
        </w:rPr>
        <w:t>À</w:t>
      </w:r>
      <w:r>
        <w:t xml:space="preserve"> leur intronisation, les </w:t>
      </w:r>
      <w:proofErr w:type="gramStart"/>
      <w:r>
        <w:t>roi</w:t>
      </w:r>
      <w:proofErr w:type="gramEnd"/>
      <w:r>
        <w:t xml:space="preserve"> de </w:t>
      </w:r>
      <w:proofErr w:type="spellStart"/>
      <w:r>
        <w:t>Dahomè</w:t>
      </w:r>
      <w:proofErr w:type="spellEnd"/>
      <w:r>
        <w:t xml:space="preserve"> prennent un </w:t>
      </w:r>
      <w:r w:rsidRPr="008255C8">
        <w:rPr>
          <w:i/>
          <w:iCs/>
        </w:rPr>
        <w:t>nom fort</w:t>
      </w:r>
      <w:r>
        <w:t xml:space="preserve">, symbole associé à une formule allégorique qui doit guider leurs actes.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C95"/>
    <w:multiLevelType w:val="hybridMultilevel"/>
    <w:tmpl w:val="DDC2F09A"/>
    <w:lvl w:ilvl="0" w:tplc="5936ED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F49BB"/>
    <w:multiLevelType w:val="multilevel"/>
    <w:tmpl w:val="8B78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F3A61"/>
    <w:multiLevelType w:val="hybridMultilevel"/>
    <w:tmpl w:val="D234D2E2"/>
    <w:lvl w:ilvl="0" w:tplc="EF4E0BE0">
      <w:start w:val="1"/>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370E50"/>
    <w:multiLevelType w:val="hybridMultilevel"/>
    <w:tmpl w:val="FED0324C"/>
    <w:lvl w:ilvl="0" w:tplc="091A9F34">
      <w:start w:val="10"/>
      <w:numFmt w:val="bullet"/>
      <w:lvlText w:val=""/>
      <w:lvlJc w:val="left"/>
      <w:pPr>
        <w:ind w:left="720" w:hanging="360"/>
      </w:pPr>
      <w:rPr>
        <w:rFonts w:ascii="Wingdings" w:eastAsiaTheme="minorHAnsi" w:hAnsi="Wingdings" w:cs="Calibri (Titr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9064E3"/>
    <w:multiLevelType w:val="hybridMultilevel"/>
    <w:tmpl w:val="6452191E"/>
    <w:lvl w:ilvl="0" w:tplc="356CCB92">
      <w:numFmt w:val="bullet"/>
      <w:lvlText w:val="-"/>
      <w:lvlJc w:val="left"/>
      <w:pPr>
        <w:ind w:left="720" w:hanging="360"/>
      </w:pPr>
      <w:rPr>
        <w:rFonts w:ascii="Calibri" w:eastAsiaTheme="minorHAnsi" w:hAnsi="Calibri" w:cs="Calibr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9B5F66"/>
    <w:multiLevelType w:val="hybridMultilevel"/>
    <w:tmpl w:val="53BCD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0B3303"/>
    <w:multiLevelType w:val="hybridMultilevel"/>
    <w:tmpl w:val="F1701B28"/>
    <w:lvl w:ilvl="0" w:tplc="7F2ADCDE">
      <w:numFmt w:val="bullet"/>
      <w:lvlText w:val="-"/>
      <w:lvlJc w:val="left"/>
      <w:pPr>
        <w:ind w:left="720" w:hanging="360"/>
      </w:pPr>
      <w:rPr>
        <w:rFonts w:ascii="Calibri" w:eastAsia="Arial"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66223C"/>
    <w:multiLevelType w:val="multilevel"/>
    <w:tmpl w:val="11A2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1060C"/>
    <w:multiLevelType w:val="hybridMultilevel"/>
    <w:tmpl w:val="B2829D82"/>
    <w:lvl w:ilvl="0" w:tplc="6BA874BA">
      <w:start w:val="2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7E11CF6"/>
    <w:multiLevelType w:val="hybridMultilevel"/>
    <w:tmpl w:val="788636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31B069CF"/>
    <w:multiLevelType w:val="hybridMultilevel"/>
    <w:tmpl w:val="D2B89D0E"/>
    <w:lvl w:ilvl="0" w:tplc="9EA81452">
      <w:start w:val="2"/>
      <w:numFmt w:val="bullet"/>
      <w:lvlText w:val=""/>
      <w:lvlJc w:val="left"/>
      <w:pPr>
        <w:ind w:left="720" w:hanging="360"/>
      </w:pPr>
      <w:rPr>
        <w:rFonts w:ascii="Wingdings" w:eastAsiaTheme="minorHAnsi" w:hAnsi="Wingdings" w:cs="Calibri (Titr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CF1D4F"/>
    <w:multiLevelType w:val="hybridMultilevel"/>
    <w:tmpl w:val="3F7C0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F060B36"/>
    <w:multiLevelType w:val="hybridMultilevel"/>
    <w:tmpl w:val="00680968"/>
    <w:lvl w:ilvl="0" w:tplc="356CCB9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623B24"/>
    <w:multiLevelType w:val="hybridMultilevel"/>
    <w:tmpl w:val="4EF69124"/>
    <w:lvl w:ilvl="0" w:tplc="630058DC">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EE85758"/>
    <w:multiLevelType w:val="hybridMultilevel"/>
    <w:tmpl w:val="072EDD12"/>
    <w:lvl w:ilvl="0" w:tplc="E228C366">
      <w:start w:val="2"/>
      <w:numFmt w:val="bullet"/>
      <w:lvlText w:val="-"/>
      <w:lvlJc w:val="left"/>
      <w:pPr>
        <w:ind w:left="720" w:hanging="360"/>
      </w:pPr>
      <w:rPr>
        <w:rFonts w:ascii="Calibri" w:eastAsiaTheme="minorHAnsi" w:hAnsi="Calibri" w:cstheme="majorHAnsi" w:hint="default"/>
      </w:rPr>
    </w:lvl>
    <w:lvl w:ilvl="1" w:tplc="D140367A" w:tentative="1">
      <w:start w:val="1"/>
      <w:numFmt w:val="bullet"/>
      <w:lvlText w:val="o"/>
      <w:lvlJc w:val="left"/>
      <w:pPr>
        <w:ind w:left="1440" w:hanging="360"/>
      </w:pPr>
      <w:rPr>
        <w:rFonts w:ascii="Courier New" w:hAnsi="Courier New" w:hint="default"/>
      </w:rPr>
    </w:lvl>
    <w:lvl w:ilvl="2" w:tplc="6C14B136" w:tentative="1">
      <w:start w:val="1"/>
      <w:numFmt w:val="bullet"/>
      <w:lvlText w:val=""/>
      <w:lvlJc w:val="left"/>
      <w:pPr>
        <w:ind w:left="2160" w:hanging="360"/>
      </w:pPr>
      <w:rPr>
        <w:rFonts w:ascii="Wingdings" w:hAnsi="Wingdings" w:hint="default"/>
      </w:rPr>
    </w:lvl>
    <w:lvl w:ilvl="3" w:tplc="1B7A6130" w:tentative="1">
      <w:start w:val="1"/>
      <w:numFmt w:val="bullet"/>
      <w:lvlText w:val=""/>
      <w:lvlJc w:val="left"/>
      <w:pPr>
        <w:ind w:left="2880" w:hanging="360"/>
      </w:pPr>
      <w:rPr>
        <w:rFonts w:ascii="Symbol" w:hAnsi="Symbol" w:hint="default"/>
      </w:rPr>
    </w:lvl>
    <w:lvl w:ilvl="4" w:tplc="CDEA0FD0" w:tentative="1">
      <w:start w:val="1"/>
      <w:numFmt w:val="bullet"/>
      <w:lvlText w:val="o"/>
      <w:lvlJc w:val="left"/>
      <w:pPr>
        <w:ind w:left="3600" w:hanging="360"/>
      </w:pPr>
      <w:rPr>
        <w:rFonts w:ascii="Courier New" w:hAnsi="Courier New" w:hint="default"/>
      </w:rPr>
    </w:lvl>
    <w:lvl w:ilvl="5" w:tplc="E3E69ADC" w:tentative="1">
      <w:start w:val="1"/>
      <w:numFmt w:val="bullet"/>
      <w:lvlText w:val=""/>
      <w:lvlJc w:val="left"/>
      <w:pPr>
        <w:ind w:left="4320" w:hanging="360"/>
      </w:pPr>
      <w:rPr>
        <w:rFonts w:ascii="Wingdings" w:hAnsi="Wingdings" w:hint="default"/>
      </w:rPr>
    </w:lvl>
    <w:lvl w:ilvl="6" w:tplc="80E8B3E8" w:tentative="1">
      <w:start w:val="1"/>
      <w:numFmt w:val="bullet"/>
      <w:lvlText w:val=""/>
      <w:lvlJc w:val="left"/>
      <w:pPr>
        <w:ind w:left="5040" w:hanging="360"/>
      </w:pPr>
      <w:rPr>
        <w:rFonts w:ascii="Symbol" w:hAnsi="Symbol" w:hint="default"/>
      </w:rPr>
    </w:lvl>
    <w:lvl w:ilvl="7" w:tplc="3AFC53A6" w:tentative="1">
      <w:start w:val="1"/>
      <w:numFmt w:val="bullet"/>
      <w:lvlText w:val="o"/>
      <w:lvlJc w:val="left"/>
      <w:pPr>
        <w:ind w:left="5760" w:hanging="360"/>
      </w:pPr>
      <w:rPr>
        <w:rFonts w:ascii="Courier New" w:hAnsi="Courier New" w:hint="default"/>
      </w:rPr>
    </w:lvl>
    <w:lvl w:ilvl="8" w:tplc="6234DF0C" w:tentative="1">
      <w:start w:val="1"/>
      <w:numFmt w:val="bullet"/>
      <w:lvlText w:val=""/>
      <w:lvlJc w:val="left"/>
      <w:pPr>
        <w:ind w:left="6480" w:hanging="360"/>
      </w:pPr>
      <w:rPr>
        <w:rFonts w:ascii="Wingdings" w:hAnsi="Wingdings" w:hint="default"/>
      </w:rPr>
    </w:lvl>
  </w:abstractNum>
  <w:abstractNum w:abstractNumId="15">
    <w:nsid w:val="53CB64F0"/>
    <w:multiLevelType w:val="hybridMultilevel"/>
    <w:tmpl w:val="DF4E3646"/>
    <w:lvl w:ilvl="0" w:tplc="E6A6179A">
      <w:numFmt w:val="bullet"/>
      <w:lvlText w:val=""/>
      <w:lvlJc w:val="left"/>
      <w:pPr>
        <w:ind w:left="720" w:hanging="360"/>
      </w:pPr>
      <w:rPr>
        <w:rFonts w:ascii="Wingdings" w:eastAsiaTheme="minorHAnsi" w:hAnsi="Wingdings" w:cs="Calibri (Titr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4F51501"/>
    <w:multiLevelType w:val="multilevel"/>
    <w:tmpl w:val="0628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1C59E7"/>
    <w:multiLevelType w:val="hybridMultilevel"/>
    <w:tmpl w:val="8FD8F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25B5545"/>
    <w:multiLevelType w:val="multilevel"/>
    <w:tmpl w:val="97AE8428"/>
    <w:lvl w:ilvl="0">
      <w:start w:val="2"/>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768C2955"/>
    <w:multiLevelType w:val="hybridMultilevel"/>
    <w:tmpl w:val="92B24092"/>
    <w:lvl w:ilvl="0" w:tplc="6BA874BA">
      <w:start w:val="2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18"/>
  </w:num>
  <w:num w:numId="14">
    <w:abstractNumId w:val="18"/>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3"/>
  </w:num>
  <w:num w:numId="23">
    <w:abstractNumId w:val="15"/>
  </w:num>
  <w:num w:numId="24">
    <w:abstractNumId w:val="2"/>
  </w:num>
  <w:num w:numId="25">
    <w:abstractNumId w:val="19"/>
  </w:num>
  <w:num w:numId="26">
    <w:abstractNumId w:val="3"/>
  </w:num>
  <w:num w:numId="27">
    <w:abstractNumId w:val="12"/>
  </w:num>
  <w:num w:numId="28">
    <w:abstractNumId w:val="0"/>
  </w:num>
  <w:num w:numId="29">
    <w:abstractNumId w:val="6"/>
  </w:num>
  <w:num w:numId="30">
    <w:abstractNumId w:val="17"/>
  </w:num>
  <w:num w:numId="31">
    <w:abstractNumId w:val="14"/>
  </w:num>
  <w:num w:numId="32">
    <w:abstractNumId w:val="10"/>
  </w:num>
  <w:num w:numId="33">
    <w:abstractNumId w:val="7"/>
  </w:num>
  <w:num w:numId="34">
    <w:abstractNumId w:val="1"/>
  </w:num>
  <w:num w:numId="35">
    <w:abstractNumId w:val="16"/>
  </w:num>
  <w:num w:numId="36">
    <w:abstractNumId w:val="9"/>
  </w:num>
  <w:num w:numId="37">
    <w:abstractNumId w:val="4"/>
  </w:num>
  <w:num w:numId="38">
    <w:abstractNumId w:val="8"/>
  </w:num>
  <w:num w:numId="39">
    <w:abstractNumId w:val="5"/>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6D3"/>
    <w:rsid w:val="00004CD0"/>
    <w:rsid w:val="00007E5D"/>
    <w:rsid w:val="000133BD"/>
    <w:rsid w:val="0001525C"/>
    <w:rsid w:val="00015E3F"/>
    <w:rsid w:val="00030C63"/>
    <w:rsid w:val="000435D5"/>
    <w:rsid w:val="0005562F"/>
    <w:rsid w:val="00063C22"/>
    <w:rsid w:val="00071DA6"/>
    <w:rsid w:val="00072A20"/>
    <w:rsid w:val="00072BEE"/>
    <w:rsid w:val="00074A7D"/>
    <w:rsid w:val="0007600B"/>
    <w:rsid w:val="00076B2A"/>
    <w:rsid w:val="00085BE0"/>
    <w:rsid w:val="00091001"/>
    <w:rsid w:val="000940C9"/>
    <w:rsid w:val="000A2A85"/>
    <w:rsid w:val="000A58CF"/>
    <w:rsid w:val="000B3B95"/>
    <w:rsid w:val="000B4891"/>
    <w:rsid w:val="000D0390"/>
    <w:rsid w:val="000D43FF"/>
    <w:rsid w:val="000D5603"/>
    <w:rsid w:val="001024AB"/>
    <w:rsid w:val="001063ED"/>
    <w:rsid w:val="001113A4"/>
    <w:rsid w:val="00112E2F"/>
    <w:rsid w:val="00113AD2"/>
    <w:rsid w:val="00115A5E"/>
    <w:rsid w:val="00120B2E"/>
    <w:rsid w:val="001247C2"/>
    <w:rsid w:val="00124E72"/>
    <w:rsid w:val="00130E33"/>
    <w:rsid w:val="00147023"/>
    <w:rsid w:val="00151BB3"/>
    <w:rsid w:val="0015413F"/>
    <w:rsid w:val="00164273"/>
    <w:rsid w:val="00166FC1"/>
    <w:rsid w:val="00182597"/>
    <w:rsid w:val="001854AE"/>
    <w:rsid w:val="00186E7E"/>
    <w:rsid w:val="00187201"/>
    <w:rsid w:val="0019098F"/>
    <w:rsid w:val="00194F92"/>
    <w:rsid w:val="001B0C8C"/>
    <w:rsid w:val="001B1A6F"/>
    <w:rsid w:val="001B73B8"/>
    <w:rsid w:val="001B7C4E"/>
    <w:rsid w:val="001C359C"/>
    <w:rsid w:val="001C768D"/>
    <w:rsid w:val="001D1E19"/>
    <w:rsid w:val="001D6E1B"/>
    <w:rsid w:val="001E1837"/>
    <w:rsid w:val="001E75B9"/>
    <w:rsid w:val="001F5667"/>
    <w:rsid w:val="00200ECA"/>
    <w:rsid w:val="00203A21"/>
    <w:rsid w:val="002177C9"/>
    <w:rsid w:val="00231795"/>
    <w:rsid w:val="00237118"/>
    <w:rsid w:val="00252094"/>
    <w:rsid w:val="00252B99"/>
    <w:rsid w:val="00253B22"/>
    <w:rsid w:val="00261E45"/>
    <w:rsid w:val="00277120"/>
    <w:rsid w:val="00284748"/>
    <w:rsid w:val="00285065"/>
    <w:rsid w:val="00287A9E"/>
    <w:rsid w:val="00292BB6"/>
    <w:rsid w:val="002964ED"/>
    <w:rsid w:val="002A10CB"/>
    <w:rsid w:val="002A3894"/>
    <w:rsid w:val="002A6672"/>
    <w:rsid w:val="002B1B42"/>
    <w:rsid w:val="002B1F42"/>
    <w:rsid w:val="002B69F4"/>
    <w:rsid w:val="002C0F63"/>
    <w:rsid w:val="002C2B5D"/>
    <w:rsid w:val="002D4A7F"/>
    <w:rsid w:val="002D577D"/>
    <w:rsid w:val="002E0FE2"/>
    <w:rsid w:val="002E24E3"/>
    <w:rsid w:val="002E404F"/>
    <w:rsid w:val="002E4BA6"/>
    <w:rsid w:val="002F18BA"/>
    <w:rsid w:val="0030234C"/>
    <w:rsid w:val="00302D7F"/>
    <w:rsid w:val="00310055"/>
    <w:rsid w:val="00311990"/>
    <w:rsid w:val="003143D8"/>
    <w:rsid w:val="00314C13"/>
    <w:rsid w:val="00320A1B"/>
    <w:rsid w:val="00323CD0"/>
    <w:rsid w:val="003275B3"/>
    <w:rsid w:val="0033219C"/>
    <w:rsid w:val="00334257"/>
    <w:rsid w:val="003535CC"/>
    <w:rsid w:val="00355701"/>
    <w:rsid w:val="00355BFF"/>
    <w:rsid w:val="00362A93"/>
    <w:rsid w:val="00364279"/>
    <w:rsid w:val="00364B3A"/>
    <w:rsid w:val="00370111"/>
    <w:rsid w:val="003704BB"/>
    <w:rsid w:val="00380762"/>
    <w:rsid w:val="0038095D"/>
    <w:rsid w:val="003822DC"/>
    <w:rsid w:val="00383C76"/>
    <w:rsid w:val="0039330B"/>
    <w:rsid w:val="0039429A"/>
    <w:rsid w:val="003A1385"/>
    <w:rsid w:val="003B3F86"/>
    <w:rsid w:val="003C1720"/>
    <w:rsid w:val="003C3705"/>
    <w:rsid w:val="003C71D5"/>
    <w:rsid w:val="003D334C"/>
    <w:rsid w:val="003D6C92"/>
    <w:rsid w:val="003E14D2"/>
    <w:rsid w:val="003E25EC"/>
    <w:rsid w:val="004051F3"/>
    <w:rsid w:val="00406E50"/>
    <w:rsid w:val="004131CC"/>
    <w:rsid w:val="00415535"/>
    <w:rsid w:val="0041554C"/>
    <w:rsid w:val="004160F0"/>
    <w:rsid w:val="00422024"/>
    <w:rsid w:val="004270BC"/>
    <w:rsid w:val="00427249"/>
    <w:rsid w:val="00427C1A"/>
    <w:rsid w:val="0043081C"/>
    <w:rsid w:val="00430E56"/>
    <w:rsid w:val="004322B1"/>
    <w:rsid w:val="004375F6"/>
    <w:rsid w:val="00442F78"/>
    <w:rsid w:val="0045084D"/>
    <w:rsid w:val="00452801"/>
    <w:rsid w:val="0045562A"/>
    <w:rsid w:val="004620AD"/>
    <w:rsid w:val="00462B49"/>
    <w:rsid w:val="0046744C"/>
    <w:rsid w:val="00471068"/>
    <w:rsid w:val="00471D7D"/>
    <w:rsid w:val="00476095"/>
    <w:rsid w:val="004838B1"/>
    <w:rsid w:val="004845C1"/>
    <w:rsid w:val="00484DF5"/>
    <w:rsid w:val="004914E1"/>
    <w:rsid w:val="004928B1"/>
    <w:rsid w:val="004931E9"/>
    <w:rsid w:val="00495F80"/>
    <w:rsid w:val="004A1C91"/>
    <w:rsid w:val="004A2356"/>
    <w:rsid w:val="004A2C48"/>
    <w:rsid w:val="004B0CF0"/>
    <w:rsid w:val="004B23A9"/>
    <w:rsid w:val="004C2938"/>
    <w:rsid w:val="004C29D9"/>
    <w:rsid w:val="004C73A3"/>
    <w:rsid w:val="004D2596"/>
    <w:rsid w:val="004D2B85"/>
    <w:rsid w:val="004D57D9"/>
    <w:rsid w:val="004E0619"/>
    <w:rsid w:val="004F20C8"/>
    <w:rsid w:val="004F3D87"/>
    <w:rsid w:val="004F70F4"/>
    <w:rsid w:val="00500D03"/>
    <w:rsid w:val="00503CCF"/>
    <w:rsid w:val="00507AE2"/>
    <w:rsid w:val="00514AEC"/>
    <w:rsid w:val="005214E7"/>
    <w:rsid w:val="0052305E"/>
    <w:rsid w:val="00523ECF"/>
    <w:rsid w:val="00525834"/>
    <w:rsid w:val="00530510"/>
    <w:rsid w:val="005375BB"/>
    <w:rsid w:val="00542661"/>
    <w:rsid w:val="00550AAA"/>
    <w:rsid w:val="00553F4A"/>
    <w:rsid w:val="0056599B"/>
    <w:rsid w:val="00566EEE"/>
    <w:rsid w:val="005827D3"/>
    <w:rsid w:val="0059006B"/>
    <w:rsid w:val="005944E6"/>
    <w:rsid w:val="005A0F1B"/>
    <w:rsid w:val="005D0481"/>
    <w:rsid w:val="005D7465"/>
    <w:rsid w:val="005E0664"/>
    <w:rsid w:val="005E3135"/>
    <w:rsid w:val="005E542F"/>
    <w:rsid w:val="005E6C58"/>
    <w:rsid w:val="005F3606"/>
    <w:rsid w:val="00606A1B"/>
    <w:rsid w:val="006111CF"/>
    <w:rsid w:val="00622358"/>
    <w:rsid w:val="00637A8E"/>
    <w:rsid w:val="00642805"/>
    <w:rsid w:val="00644C2D"/>
    <w:rsid w:val="006458A2"/>
    <w:rsid w:val="006464B2"/>
    <w:rsid w:val="006464BE"/>
    <w:rsid w:val="00650332"/>
    <w:rsid w:val="0065084B"/>
    <w:rsid w:val="0065626B"/>
    <w:rsid w:val="006564FA"/>
    <w:rsid w:val="00665C61"/>
    <w:rsid w:val="006743F0"/>
    <w:rsid w:val="00674CD7"/>
    <w:rsid w:val="00680687"/>
    <w:rsid w:val="006813F6"/>
    <w:rsid w:val="0069353C"/>
    <w:rsid w:val="006955B1"/>
    <w:rsid w:val="006A3ACB"/>
    <w:rsid w:val="006A5CE9"/>
    <w:rsid w:val="006B06ED"/>
    <w:rsid w:val="006B2C7F"/>
    <w:rsid w:val="006B37B8"/>
    <w:rsid w:val="006B404E"/>
    <w:rsid w:val="006B5C3F"/>
    <w:rsid w:val="006C40B4"/>
    <w:rsid w:val="006C6D5D"/>
    <w:rsid w:val="006D14B6"/>
    <w:rsid w:val="006D3611"/>
    <w:rsid w:val="006D5B4D"/>
    <w:rsid w:val="006E0A0B"/>
    <w:rsid w:val="006E3AF9"/>
    <w:rsid w:val="006E4224"/>
    <w:rsid w:val="006E715D"/>
    <w:rsid w:val="006F10A5"/>
    <w:rsid w:val="006F1825"/>
    <w:rsid w:val="006F21F6"/>
    <w:rsid w:val="006F385F"/>
    <w:rsid w:val="006F44F4"/>
    <w:rsid w:val="006F6072"/>
    <w:rsid w:val="0070066E"/>
    <w:rsid w:val="00700947"/>
    <w:rsid w:val="00704E72"/>
    <w:rsid w:val="00714E55"/>
    <w:rsid w:val="00733E52"/>
    <w:rsid w:val="00745A1E"/>
    <w:rsid w:val="007465C6"/>
    <w:rsid w:val="00753F65"/>
    <w:rsid w:val="0076002A"/>
    <w:rsid w:val="00762C45"/>
    <w:rsid w:val="00764A84"/>
    <w:rsid w:val="00765472"/>
    <w:rsid w:val="007708B8"/>
    <w:rsid w:val="00771613"/>
    <w:rsid w:val="00771C75"/>
    <w:rsid w:val="00773721"/>
    <w:rsid w:val="007836C5"/>
    <w:rsid w:val="00785344"/>
    <w:rsid w:val="00787B4B"/>
    <w:rsid w:val="00792F81"/>
    <w:rsid w:val="00793567"/>
    <w:rsid w:val="007B00C9"/>
    <w:rsid w:val="007D47CF"/>
    <w:rsid w:val="007D49A6"/>
    <w:rsid w:val="007D7100"/>
    <w:rsid w:val="007E1B37"/>
    <w:rsid w:val="007E4BCB"/>
    <w:rsid w:val="007E647F"/>
    <w:rsid w:val="007F1802"/>
    <w:rsid w:val="007F3CAF"/>
    <w:rsid w:val="00802F5D"/>
    <w:rsid w:val="008064AF"/>
    <w:rsid w:val="00813456"/>
    <w:rsid w:val="00816DAE"/>
    <w:rsid w:val="00821860"/>
    <w:rsid w:val="00821D2E"/>
    <w:rsid w:val="008255C8"/>
    <w:rsid w:val="0082609B"/>
    <w:rsid w:val="008276AE"/>
    <w:rsid w:val="00833DB8"/>
    <w:rsid w:val="00835859"/>
    <w:rsid w:val="008367E9"/>
    <w:rsid w:val="00844AA6"/>
    <w:rsid w:val="00853628"/>
    <w:rsid w:val="008565F4"/>
    <w:rsid w:val="00856859"/>
    <w:rsid w:val="00864E64"/>
    <w:rsid w:val="0086649C"/>
    <w:rsid w:val="00866994"/>
    <w:rsid w:val="0087009B"/>
    <w:rsid w:val="00874778"/>
    <w:rsid w:val="008805C5"/>
    <w:rsid w:val="008817F0"/>
    <w:rsid w:val="00882112"/>
    <w:rsid w:val="00885499"/>
    <w:rsid w:val="0088583A"/>
    <w:rsid w:val="00890FEC"/>
    <w:rsid w:val="008950B8"/>
    <w:rsid w:val="008974D7"/>
    <w:rsid w:val="008A0741"/>
    <w:rsid w:val="008B11AD"/>
    <w:rsid w:val="008B4ABA"/>
    <w:rsid w:val="008B6333"/>
    <w:rsid w:val="008B7E7E"/>
    <w:rsid w:val="008C3F4B"/>
    <w:rsid w:val="008C5C8D"/>
    <w:rsid w:val="008E437A"/>
    <w:rsid w:val="008E5559"/>
    <w:rsid w:val="008F0055"/>
    <w:rsid w:val="008F0A77"/>
    <w:rsid w:val="008F164B"/>
    <w:rsid w:val="008F261B"/>
    <w:rsid w:val="008F45DC"/>
    <w:rsid w:val="008F5E17"/>
    <w:rsid w:val="008F6113"/>
    <w:rsid w:val="00900C42"/>
    <w:rsid w:val="00902D74"/>
    <w:rsid w:val="00910B1A"/>
    <w:rsid w:val="00911593"/>
    <w:rsid w:val="0091656E"/>
    <w:rsid w:val="0091763D"/>
    <w:rsid w:val="00921605"/>
    <w:rsid w:val="00926BCE"/>
    <w:rsid w:val="009321CF"/>
    <w:rsid w:val="0093266B"/>
    <w:rsid w:val="00932B9C"/>
    <w:rsid w:val="009337DC"/>
    <w:rsid w:val="00934C33"/>
    <w:rsid w:val="009370FF"/>
    <w:rsid w:val="0094099E"/>
    <w:rsid w:val="00945A47"/>
    <w:rsid w:val="00950C08"/>
    <w:rsid w:val="00952292"/>
    <w:rsid w:val="00952751"/>
    <w:rsid w:val="00954AD8"/>
    <w:rsid w:val="00956F85"/>
    <w:rsid w:val="0096204B"/>
    <w:rsid w:val="00962A4F"/>
    <w:rsid w:val="0096478C"/>
    <w:rsid w:val="00965DCB"/>
    <w:rsid w:val="009741E3"/>
    <w:rsid w:val="0098259D"/>
    <w:rsid w:val="009863C2"/>
    <w:rsid w:val="009906D3"/>
    <w:rsid w:val="00990ACE"/>
    <w:rsid w:val="00990D9A"/>
    <w:rsid w:val="00991CC2"/>
    <w:rsid w:val="009929EE"/>
    <w:rsid w:val="00993899"/>
    <w:rsid w:val="009975FC"/>
    <w:rsid w:val="009A39DB"/>
    <w:rsid w:val="009A55FF"/>
    <w:rsid w:val="009A6CC0"/>
    <w:rsid w:val="009C44D8"/>
    <w:rsid w:val="009E114D"/>
    <w:rsid w:val="009E1D5A"/>
    <w:rsid w:val="009F1A5B"/>
    <w:rsid w:val="009F4E21"/>
    <w:rsid w:val="009F52C8"/>
    <w:rsid w:val="009F7583"/>
    <w:rsid w:val="00A07FB7"/>
    <w:rsid w:val="00A13187"/>
    <w:rsid w:val="00A13D4C"/>
    <w:rsid w:val="00A1539B"/>
    <w:rsid w:val="00A24A99"/>
    <w:rsid w:val="00A2616A"/>
    <w:rsid w:val="00A324A6"/>
    <w:rsid w:val="00A34B98"/>
    <w:rsid w:val="00A40E27"/>
    <w:rsid w:val="00A42DBD"/>
    <w:rsid w:val="00A44B16"/>
    <w:rsid w:val="00A45B05"/>
    <w:rsid w:val="00A47567"/>
    <w:rsid w:val="00A60E6A"/>
    <w:rsid w:val="00A634AD"/>
    <w:rsid w:val="00A656CC"/>
    <w:rsid w:val="00A6724F"/>
    <w:rsid w:val="00A717F5"/>
    <w:rsid w:val="00A75857"/>
    <w:rsid w:val="00A80F52"/>
    <w:rsid w:val="00A82FED"/>
    <w:rsid w:val="00A835D6"/>
    <w:rsid w:val="00A84A19"/>
    <w:rsid w:val="00A87CED"/>
    <w:rsid w:val="00A93092"/>
    <w:rsid w:val="00A943C4"/>
    <w:rsid w:val="00AA1F28"/>
    <w:rsid w:val="00AA31A0"/>
    <w:rsid w:val="00AB48CC"/>
    <w:rsid w:val="00AC0606"/>
    <w:rsid w:val="00AC3583"/>
    <w:rsid w:val="00AC5BFE"/>
    <w:rsid w:val="00AD2F6A"/>
    <w:rsid w:val="00AD464D"/>
    <w:rsid w:val="00AD46D0"/>
    <w:rsid w:val="00AD6E1B"/>
    <w:rsid w:val="00AE15F2"/>
    <w:rsid w:val="00AE5789"/>
    <w:rsid w:val="00AE737D"/>
    <w:rsid w:val="00B03BE9"/>
    <w:rsid w:val="00B07ECD"/>
    <w:rsid w:val="00B201DB"/>
    <w:rsid w:val="00B26039"/>
    <w:rsid w:val="00B2606A"/>
    <w:rsid w:val="00B37558"/>
    <w:rsid w:val="00B415CE"/>
    <w:rsid w:val="00B4204E"/>
    <w:rsid w:val="00B5066D"/>
    <w:rsid w:val="00B51E5A"/>
    <w:rsid w:val="00B61C03"/>
    <w:rsid w:val="00B63A1E"/>
    <w:rsid w:val="00B71F11"/>
    <w:rsid w:val="00B72E18"/>
    <w:rsid w:val="00B77F92"/>
    <w:rsid w:val="00B876F1"/>
    <w:rsid w:val="00B95639"/>
    <w:rsid w:val="00B95D86"/>
    <w:rsid w:val="00BA2EB2"/>
    <w:rsid w:val="00BA44B6"/>
    <w:rsid w:val="00BB19EE"/>
    <w:rsid w:val="00BB46C0"/>
    <w:rsid w:val="00BB4E8C"/>
    <w:rsid w:val="00BC0887"/>
    <w:rsid w:val="00BC0A2A"/>
    <w:rsid w:val="00BC5BAA"/>
    <w:rsid w:val="00BD3FC6"/>
    <w:rsid w:val="00BD726A"/>
    <w:rsid w:val="00BE17F8"/>
    <w:rsid w:val="00BE2D4B"/>
    <w:rsid w:val="00BE3A29"/>
    <w:rsid w:val="00BE4873"/>
    <w:rsid w:val="00BF6DC9"/>
    <w:rsid w:val="00C0120F"/>
    <w:rsid w:val="00C059F4"/>
    <w:rsid w:val="00C1055A"/>
    <w:rsid w:val="00C10744"/>
    <w:rsid w:val="00C14473"/>
    <w:rsid w:val="00C150E4"/>
    <w:rsid w:val="00C210C1"/>
    <w:rsid w:val="00C23322"/>
    <w:rsid w:val="00C24D97"/>
    <w:rsid w:val="00C27B6F"/>
    <w:rsid w:val="00C410FE"/>
    <w:rsid w:val="00C42B72"/>
    <w:rsid w:val="00C50D96"/>
    <w:rsid w:val="00C52CA0"/>
    <w:rsid w:val="00C65F9B"/>
    <w:rsid w:val="00C70F3D"/>
    <w:rsid w:val="00C756D2"/>
    <w:rsid w:val="00C85B78"/>
    <w:rsid w:val="00C8785F"/>
    <w:rsid w:val="00CB04C3"/>
    <w:rsid w:val="00CB101D"/>
    <w:rsid w:val="00CB167B"/>
    <w:rsid w:val="00CB1D69"/>
    <w:rsid w:val="00CC0106"/>
    <w:rsid w:val="00CC0FCB"/>
    <w:rsid w:val="00CC6E07"/>
    <w:rsid w:val="00CD752F"/>
    <w:rsid w:val="00CE1487"/>
    <w:rsid w:val="00CF1100"/>
    <w:rsid w:val="00D010AA"/>
    <w:rsid w:val="00D06D3E"/>
    <w:rsid w:val="00D1458D"/>
    <w:rsid w:val="00D15C9B"/>
    <w:rsid w:val="00D168A2"/>
    <w:rsid w:val="00D17F18"/>
    <w:rsid w:val="00D239C7"/>
    <w:rsid w:val="00D265C0"/>
    <w:rsid w:val="00D4241A"/>
    <w:rsid w:val="00D42CA0"/>
    <w:rsid w:val="00D44D15"/>
    <w:rsid w:val="00D4655B"/>
    <w:rsid w:val="00D47FA4"/>
    <w:rsid w:val="00D50224"/>
    <w:rsid w:val="00D52767"/>
    <w:rsid w:val="00D64459"/>
    <w:rsid w:val="00D74E6B"/>
    <w:rsid w:val="00D76E96"/>
    <w:rsid w:val="00D84556"/>
    <w:rsid w:val="00D8541E"/>
    <w:rsid w:val="00D92CC7"/>
    <w:rsid w:val="00D93993"/>
    <w:rsid w:val="00DA1B7F"/>
    <w:rsid w:val="00DA68B4"/>
    <w:rsid w:val="00DB1919"/>
    <w:rsid w:val="00DB1B0C"/>
    <w:rsid w:val="00DB2FDC"/>
    <w:rsid w:val="00DC6619"/>
    <w:rsid w:val="00DE024B"/>
    <w:rsid w:val="00DE2B2A"/>
    <w:rsid w:val="00DF6DC2"/>
    <w:rsid w:val="00E01A1E"/>
    <w:rsid w:val="00E01B69"/>
    <w:rsid w:val="00E03F9F"/>
    <w:rsid w:val="00E059DC"/>
    <w:rsid w:val="00E06384"/>
    <w:rsid w:val="00E11E0D"/>
    <w:rsid w:val="00E1288A"/>
    <w:rsid w:val="00E13EA4"/>
    <w:rsid w:val="00E15A1C"/>
    <w:rsid w:val="00E166EB"/>
    <w:rsid w:val="00E216D2"/>
    <w:rsid w:val="00E31A3A"/>
    <w:rsid w:val="00E3762A"/>
    <w:rsid w:val="00E37F64"/>
    <w:rsid w:val="00E405D3"/>
    <w:rsid w:val="00E44168"/>
    <w:rsid w:val="00E512CD"/>
    <w:rsid w:val="00E5392A"/>
    <w:rsid w:val="00E55E0F"/>
    <w:rsid w:val="00E63808"/>
    <w:rsid w:val="00E643B3"/>
    <w:rsid w:val="00E65E3C"/>
    <w:rsid w:val="00E67EA7"/>
    <w:rsid w:val="00E72EA2"/>
    <w:rsid w:val="00E73607"/>
    <w:rsid w:val="00E73FA6"/>
    <w:rsid w:val="00E74075"/>
    <w:rsid w:val="00E85A4D"/>
    <w:rsid w:val="00E91734"/>
    <w:rsid w:val="00E91CBC"/>
    <w:rsid w:val="00EA6274"/>
    <w:rsid w:val="00EA65D4"/>
    <w:rsid w:val="00EB1D54"/>
    <w:rsid w:val="00EB27D9"/>
    <w:rsid w:val="00EB7DBF"/>
    <w:rsid w:val="00ED25DC"/>
    <w:rsid w:val="00EE0C6A"/>
    <w:rsid w:val="00EE1287"/>
    <w:rsid w:val="00EE1A4F"/>
    <w:rsid w:val="00EE2ECF"/>
    <w:rsid w:val="00EF1D82"/>
    <w:rsid w:val="00EF4D80"/>
    <w:rsid w:val="00EF5AFD"/>
    <w:rsid w:val="00F042B8"/>
    <w:rsid w:val="00F04828"/>
    <w:rsid w:val="00F055E3"/>
    <w:rsid w:val="00F067AD"/>
    <w:rsid w:val="00F10C3A"/>
    <w:rsid w:val="00F12961"/>
    <w:rsid w:val="00F16A73"/>
    <w:rsid w:val="00F16AE8"/>
    <w:rsid w:val="00F1721B"/>
    <w:rsid w:val="00F257AE"/>
    <w:rsid w:val="00F30614"/>
    <w:rsid w:val="00F30CE5"/>
    <w:rsid w:val="00F30FDD"/>
    <w:rsid w:val="00F313B6"/>
    <w:rsid w:val="00F33E36"/>
    <w:rsid w:val="00F37D05"/>
    <w:rsid w:val="00F37DD1"/>
    <w:rsid w:val="00F40933"/>
    <w:rsid w:val="00F41A76"/>
    <w:rsid w:val="00F47425"/>
    <w:rsid w:val="00F50DB1"/>
    <w:rsid w:val="00F51C35"/>
    <w:rsid w:val="00F53482"/>
    <w:rsid w:val="00F603EC"/>
    <w:rsid w:val="00F60EA1"/>
    <w:rsid w:val="00F67944"/>
    <w:rsid w:val="00F7040B"/>
    <w:rsid w:val="00F8181B"/>
    <w:rsid w:val="00F83AD4"/>
    <w:rsid w:val="00F84BAE"/>
    <w:rsid w:val="00F9287F"/>
    <w:rsid w:val="00F9381E"/>
    <w:rsid w:val="00F95A75"/>
    <w:rsid w:val="00FA72CE"/>
    <w:rsid w:val="00FB53F6"/>
    <w:rsid w:val="00FB55CE"/>
    <w:rsid w:val="00FC2A12"/>
    <w:rsid w:val="00FC38B6"/>
    <w:rsid w:val="00FC40CC"/>
    <w:rsid w:val="00FD32A0"/>
    <w:rsid w:val="00FD3B2E"/>
    <w:rsid w:val="00FE1D28"/>
    <w:rsid w:val="00FE40EF"/>
    <w:rsid w:val="00FF0DBA"/>
    <w:rsid w:val="00FF44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sz w:val="24"/>
        <w:szCs w:val="22"/>
        <w:lang w:val="fr-FR" w:eastAsia="en-US" w:bidi="ar-SA"/>
      </w:rPr>
    </w:rPrDefault>
    <w:pPrDefault>
      <w:pPr>
        <w:spacing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322B1"/>
    <w:pPr>
      <w:spacing w:after="180" w:line="240" w:lineRule="auto"/>
    </w:pPr>
    <w:rPr>
      <w:rFonts w:ascii="Times New Roman" w:eastAsiaTheme="minorHAnsi" w:hAnsi="Times New Roman" w:cs="Calibri (Titres)"/>
      <w:szCs w:val="24"/>
    </w:rPr>
  </w:style>
  <w:style w:type="paragraph" w:styleId="Titre1">
    <w:name w:val="heading 1"/>
    <w:basedOn w:val="Normal"/>
    <w:next w:val="Normal"/>
    <w:link w:val="Titre1Car"/>
    <w:qFormat/>
    <w:rsid w:val="00CE1487"/>
    <w:pPr>
      <w:keepNext/>
      <w:keepLines/>
      <w:numPr>
        <w:numId w:val="21"/>
      </w:numPr>
      <w:pBdr>
        <w:bottom w:val="single" w:sz="12" w:space="4" w:color="auto"/>
      </w:pBdr>
      <w:spacing w:before="240"/>
      <w:outlineLvl w:val="0"/>
    </w:pPr>
    <w:rPr>
      <w:rFonts w:eastAsiaTheme="majorEastAsia" w:cstheme="majorBidi"/>
      <w:b/>
      <w:bCs/>
      <w:sz w:val="28"/>
      <w:szCs w:val="28"/>
    </w:rPr>
  </w:style>
  <w:style w:type="paragraph" w:styleId="Titre2">
    <w:name w:val="heading 2"/>
    <w:basedOn w:val="Normal"/>
    <w:next w:val="Normal"/>
    <w:link w:val="Titre2Car"/>
    <w:autoRedefine/>
    <w:unhideWhenUsed/>
    <w:qFormat/>
    <w:rsid w:val="00CE1487"/>
    <w:pPr>
      <w:keepNext/>
      <w:keepLines/>
      <w:numPr>
        <w:ilvl w:val="1"/>
        <w:numId w:val="21"/>
      </w:numPr>
      <w:spacing w:before="80"/>
      <w:outlineLvl w:val="1"/>
    </w:pPr>
    <w:rPr>
      <w:rFonts w:eastAsiaTheme="majorEastAsia" w:cstheme="majorBidi"/>
      <w:b/>
      <w:bCs/>
      <w:color w:val="000000" w:themeColor="text1"/>
      <w:sz w:val="28"/>
      <w:szCs w:val="26"/>
    </w:rPr>
  </w:style>
  <w:style w:type="paragraph" w:styleId="Titre3">
    <w:name w:val="heading 3"/>
    <w:basedOn w:val="Normal"/>
    <w:next w:val="Normal"/>
    <w:link w:val="Titre3Car"/>
    <w:autoRedefine/>
    <w:unhideWhenUsed/>
    <w:qFormat/>
    <w:rsid w:val="00EF4D80"/>
    <w:pPr>
      <w:keepNext/>
      <w:keepLines/>
      <w:spacing w:before="80"/>
      <w:ind w:left="720" w:hanging="720"/>
      <w:outlineLvl w:val="2"/>
    </w:pPr>
    <w:rPr>
      <w:rFonts w:eastAsiaTheme="majorEastAsia" w:cstheme="majorBidi"/>
      <w:b/>
      <w:bCs/>
      <w:color w:val="000000" w:themeColor="text1"/>
    </w:rPr>
  </w:style>
  <w:style w:type="paragraph" w:styleId="Titre4">
    <w:name w:val="heading 4"/>
    <w:basedOn w:val="Normal"/>
    <w:next w:val="Normal"/>
    <w:link w:val="Titre4Car"/>
    <w:uiPriority w:val="9"/>
    <w:unhideWhenUsed/>
    <w:qFormat/>
    <w:rsid w:val="00CE1487"/>
    <w:pPr>
      <w:outlineLvl w:val="3"/>
    </w:pPr>
  </w:style>
  <w:style w:type="paragraph" w:styleId="Titre5">
    <w:name w:val="heading 5"/>
    <w:basedOn w:val="Normal"/>
    <w:next w:val="Normal"/>
    <w:link w:val="Titre5Car"/>
    <w:uiPriority w:val="9"/>
    <w:unhideWhenUsed/>
    <w:qFormat/>
    <w:rsid w:val="00CE1487"/>
    <w:pPr>
      <w:keepNext/>
      <w:keepLines/>
      <w:numPr>
        <w:ilvl w:val="4"/>
        <w:numId w:val="21"/>
      </w:numPr>
      <w:spacing w:before="200"/>
      <w:outlineLvl w:val="4"/>
    </w:pPr>
    <w:rPr>
      <w:rFonts w:eastAsiaTheme="majorEastAsia" w:cstheme="majorBidi"/>
      <w:b/>
      <w:i/>
    </w:rPr>
  </w:style>
  <w:style w:type="paragraph" w:styleId="Titre6">
    <w:name w:val="heading 6"/>
    <w:basedOn w:val="Normal"/>
    <w:next w:val="Normal"/>
    <w:link w:val="Titre6Car"/>
    <w:uiPriority w:val="9"/>
    <w:semiHidden/>
    <w:unhideWhenUsed/>
    <w:qFormat/>
    <w:rsid w:val="00CE1487"/>
    <w:pPr>
      <w:keepNext/>
      <w:keepLines/>
      <w:numPr>
        <w:ilvl w:val="5"/>
        <w:numId w:val="21"/>
      </w:numPr>
      <w:spacing w:before="200"/>
      <w:outlineLvl w:val="5"/>
    </w:pPr>
    <w:rPr>
      <w:rFonts w:eastAsiaTheme="majorEastAsia" w:cstheme="majorBidi"/>
      <w:i/>
      <w:iCs/>
      <w:color w:val="243F60" w:themeColor="accent1" w:themeShade="7F"/>
    </w:rPr>
  </w:style>
  <w:style w:type="paragraph" w:styleId="Titre7">
    <w:name w:val="heading 7"/>
    <w:basedOn w:val="Normal"/>
    <w:next w:val="Normal"/>
    <w:link w:val="Titre7Car"/>
    <w:uiPriority w:val="9"/>
    <w:semiHidden/>
    <w:unhideWhenUsed/>
    <w:qFormat/>
    <w:rsid w:val="00CE1487"/>
    <w:pPr>
      <w:keepNext/>
      <w:keepLines/>
      <w:numPr>
        <w:ilvl w:val="6"/>
        <w:numId w:val="15"/>
      </w:numPr>
      <w:spacing w:before="200"/>
      <w:outlineLvl w:val="6"/>
    </w:pPr>
    <w:rPr>
      <w:rFonts w:eastAsiaTheme="majorEastAsia" w:cstheme="majorBidi"/>
      <w:i/>
      <w:iCs/>
      <w:color w:val="404040" w:themeColor="text1" w:themeTint="BF"/>
    </w:rPr>
  </w:style>
  <w:style w:type="paragraph" w:styleId="Titre8">
    <w:name w:val="heading 8"/>
    <w:basedOn w:val="Normal"/>
    <w:next w:val="Normal"/>
    <w:link w:val="Titre8Car"/>
    <w:uiPriority w:val="9"/>
    <w:semiHidden/>
    <w:unhideWhenUsed/>
    <w:qFormat/>
    <w:rsid w:val="00CE1487"/>
    <w:pPr>
      <w:keepNext/>
      <w:keepLines/>
      <w:spacing w:before="200"/>
      <w:ind w:left="1440" w:hanging="1440"/>
      <w:outlineLvl w:val="7"/>
    </w:pPr>
    <w:rPr>
      <w:rFonts w:eastAsiaTheme="majorEastAsia" w:cstheme="majorBidi"/>
      <w:color w:val="404040" w:themeColor="text1" w:themeTint="BF"/>
      <w:sz w:val="20"/>
    </w:rPr>
  </w:style>
  <w:style w:type="paragraph" w:styleId="Titre9">
    <w:name w:val="heading 9"/>
    <w:basedOn w:val="Normal"/>
    <w:next w:val="Normal"/>
    <w:link w:val="Titre9Car"/>
    <w:uiPriority w:val="9"/>
    <w:semiHidden/>
    <w:unhideWhenUsed/>
    <w:qFormat/>
    <w:rsid w:val="00CE1487"/>
    <w:pPr>
      <w:keepNext/>
      <w:keepLines/>
      <w:spacing w:before="200"/>
      <w:ind w:left="1584" w:hanging="1584"/>
      <w:outlineLvl w:val="8"/>
    </w:pPr>
    <w:rPr>
      <w:rFonts w:eastAsiaTheme="majorEastAsia" w:cstheme="majorBidi"/>
      <w:i/>
      <w:iCs/>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qFormat/>
    <w:rsid w:val="00CE1487"/>
    <w:pPr>
      <w:autoSpaceDE w:val="0"/>
      <w:autoSpaceDN w:val="0"/>
      <w:adjustRightInd w:val="0"/>
    </w:pPr>
    <w:rPr>
      <w:b/>
      <w:color w:val="1A1A1A"/>
    </w:rPr>
  </w:style>
  <w:style w:type="character" w:customStyle="1" w:styleId="Titre1Car">
    <w:name w:val="Titre 1 Car"/>
    <w:basedOn w:val="Policepardfaut"/>
    <w:link w:val="Titre1"/>
    <w:rsid w:val="00CE1487"/>
    <w:rPr>
      <w:rFonts w:eastAsiaTheme="majorEastAsia" w:cstheme="majorBidi"/>
      <w:b/>
      <w:bCs/>
      <w:sz w:val="28"/>
      <w:szCs w:val="28"/>
    </w:rPr>
  </w:style>
  <w:style w:type="character" w:customStyle="1" w:styleId="Titre2Car">
    <w:name w:val="Titre 2 Car"/>
    <w:basedOn w:val="Policepardfaut"/>
    <w:link w:val="Titre2"/>
    <w:rsid w:val="00CE1487"/>
    <w:rPr>
      <w:rFonts w:eastAsiaTheme="majorEastAsia" w:cstheme="majorBidi"/>
      <w:b/>
      <w:bCs/>
      <w:color w:val="000000" w:themeColor="text1"/>
      <w:sz w:val="28"/>
      <w:szCs w:val="26"/>
    </w:rPr>
  </w:style>
  <w:style w:type="character" w:customStyle="1" w:styleId="Titre3Car">
    <w:name w:val="Titre 3 Car"/>
    <w:basedOn w:val="Policepardfaut"/>
    <w:link w:val="Titre3"/>
    <w:rsid w:val="00EF4D80"/>
    <w:rPr>
      <w:rFonts w:asciiTheme="minorHAnsi" w:eastAsiaTheme="majorEastAsia" w:hAnsiTheme="minorHAnsi" w:cstheme="majorBidi"/>
      <w:b/>
      <w:bCs/>
      <w:color w:val="000000" w:themeColor="text1"/>
      <w:szCs w:val="24"/>
    </w:rPr>
  </w:style>
  <w:style w:type="character" w:customStyle="1" w:styleId="Titre4Car">
    <w:name w:val="Titre 4 Car"/>
    <w:basedOn w:val="Policepardfaut"/>
    <w:link w:val="Titre4"/>
    <w:uiPriority w:val="9"/>
    <w:rsid w:val="00CE1487"/>
  </w:style>
  <w:style w:type="character" w:customStyle="1" w:styleId="Titre5Car">
    <w:name w:val="Titre 5 Car"/>
    <w:basedOn w:val="Policepardfaut"/>
    <w:link w:val="Titre5"/>
    <w:uiPriority w:val="9"/>
    <w:rsid w:val="00CE1487"/>
    <w:rPr>
      <w:rFonts w:eastAsiaTheme="majorEastAsia" w:cstheme="majorBidi"/>
      <w:b/>
      <w:i/>
    </w:rPr>
  </w:style>
  <w:style w:type="character" w:customStyle="1" w:styleId="Titre6Car">
    <w:name w:val="Titre 6 Car"/>
    <w:basedOn w:val="Policepardfaut"/>
    <w:link w:val="Titre6"/>
    <w:uiPriority w:val="9"/>
    <w:semiHidden/>
    <w:rsid w:val="00CE1487"/>
    <w:rPr>
      <w:rFonts w:eastAsiaTheme="majorEastAsia" w:cstheme="majorBidi"/>
      <w:i/>
      <w:iCs/>
      <w:color w:val="243F60" w:themeColor="accent1" w:themeShade="7F"/>
    </w:rPr>
  </w:style>
  <w:style w:type="character" w:customStyle="1" w:styleId="Titre7Car">
    <w:name w:val="Titre 7 Car"/>
    <w:basedOn w:val="Policepardfaut"/>
    <w:link w:val="Titre7"/>
    <w:uiPriority w:val="9"/>
    <w:semiHidden/>
    <w:rsid w:val="00CE1487"/>
    <w:rPr>
      <w:rFonts w:eastAsiaTheme="majorEastAsia" w:cstheme="majorBidi"/>
      <w:i/>
      <w:iCs/>
      <w:color w:val="404040" w:themeColor="text1" w:themeTint="BF"/>
    </w:rPr>
  </w:style>
  <w:style w:type="character" w:customStyle="1" w:styleId="Titre8Car">
    <w:name w:val="Titre 8 Car"/>
    <w:basedOn w:val="Policepardfaut"/>
    <w:link w:val="Titre8"/>
    <w:uiPriority w:val="9"/>
    <w:semiHidden/>
    <w:rsid w:val="00CE1487"/>
    <w:rPr>
      <w:rFonts w:eastAsiaTheme="majorEastAsia" w:cstheme="majorBidi"/>
      <w:color w:val="404040" w:themeColor="text1" w:themeTint="BF"/>
      <w:sz w:val="20"/>
      <w:szCs w:val="20"/>
    </w:rPr>
  </w:style>
  <w:style w:type="character" w:customStyle="1" w:styleId="Titre9Car">
    <w:name w:val="Titre 9 Car"/>
    <w:basedOn w:val="Policepardfaut"/>
    <w:link w:val="Titre9"/>
    <w:uiPriority w:val="9"/>
    <w:semiHidden/>
    <w:rsid w:val="00CE1487"/>
    <w:rPr>
      <w:rFonts w:eastAsiaTheme="majorEastAsia" w:cstheme="majorBidi"/>
      <w:i/>
      <w:iCs/>
      <w:color w:val="404040" w:themeColor="text1" w:themeTint="BF"/>
      <w:sz w:val="20"/>
      <w:szCs w:val="20"/>
    </w:rPr>
  </w:style>
  <w:style w:type="character" w:styleId="lev">
    <w:name w:val="Strong"/>
    <w:qFormat/>
    <w:rsid w:val="00CE1487"/>
    <w:rPr>
      <w:b/>
      <w:bCs/>
    </w:rPr>
  </w:style>
  <w:style w:type="character" w:styleId="Accentuation">
    <w:name w:val="Emphasis"/>
    <w:basedOn w:val="Policepardfaut"/>
    <w:qFormat/>
    <w:rsid w:val="00CE1487"/>
    <w:rPr>
      <w:i/>
      <w:iCs/>
    </w:rPr>
  </w:style>
  <w:style w:type="paragraph" w:styleId="Paragraphedeliste">
    <w:name w:val="List Paragraph"/>
    <w:basedOn w:val="Normal"/>
    <w:uiPriority w:val="34"/>
    <w:qFormat/>
    <w:rsid w:val="00CE1487"/>
    <w:pPr>
      <w:ind w:left="720"/>
      <w:contextualSpacing/>
    </w:pPr>
  </w:style>
  <w:style w:type="paragraph" w:styleId="Citationintense">
    <w:name w:val="Intense Quote"/>
    <w:basedOn w:val="Normal"/>
    <w:next w:val="Normal"/>
    <w:link w:val="CitationintenseCar"/>
    <w:uiPriority w:val="30"/>
    <w:qFormat/>
    <w:rsid w:val="00CE1487"/>
    <w:pPr>
      <w:spacing w:before="120" w:after="120"/>
      <w:ind w:left="936" w:right="936"/>
    </w:pPr>
    <w:rPr>
      <w:bCs/>
      <w:iCs/>
      <w:color w:val="595959" w:themeColor="text1" w:themeTint="A6"/>
    </w:rPr>
  </w:style>
  <w:style w:type="character" w:customStyle="1" w:styleId="CitationintenseCar">
    <w:name w:val="Citation intense Car"/>
    <w:basedOn w:val="Policepardfaut"/>
    <w:link w:val="Citationintense"/>
    <w:uiPriority w:val="30"/>
    <w:rsid w:val="00CE1487"/>
    <w:rPr>
      <w:bCs/>
      <w:iCs/>
      <w:color w:val="595959" w:themeColor="text1" w:themeTint="A6"/>
    </w:rPr>
  </w:style>
  <w:style w:type="paragraph" w:styleId="En-ttedetabledesmatires">
    <w:name w:val="TOC Heading"/>
    <w:basedOn w:val="Titre1"/>
    <w:next w:val="Normal"/>
    <w:uiPriority w:val="39"/>
    <w:semiHidden/>
    <w:unhideWhenUsed/>
    <w:qFormat/>
    <w:rsid w:val="00CE1487"/>
    <w:pPr>
      <w:numPr>
        <w:numId w:val="0"/>
      </w:numPr>
      <w:pBdr>
        <w:bottom w:val="none" w:sz="0" w:space="0" w:color="auto"/>
      </w:pBdr>
      <w:spacing w:before="480"/>
      <w:outlineLvl w:val="9"/>
    </w:pPr>
    <w:rPr>
      <w:rFonts w:asciiTheme="majorHAnsi" w:hAnsiTheme="majorHAnsi"/>
      <w:color w:val="365F91" w:themeColor="accent1" w:themeShade="BF"/>
    </w:rPr>
  </w:style>
  <w:style w:type="character" w:styleId="Lienhypertexte">
    <w:name w:val="Hyperlink"/>
    <w:basedOn w:val="Policepardfaut"/>
    <w:uiPriority w:val="99"/>
    <w:unhideWhenUsed/>
    <w:rsid w:val="009906D3"/>
    <w:rPr>
      <w:color w:val="0000FF" w:themeColor="hyperlink"/>
      <w:u w:val="single"/>
    </w:rPr>
  </w:style>
  <w:style w:type="paragraph" w:styleId="Notedebasdepage">
    <w:name w:val="footnote text"/>
    <w:basedOn w:val="Normal"/>
    <w:link w:val="NotedebasdepageCar"/>
    <w:unhideWhenUsed/>
    <w:rsid w:val="004322B1"/>
    <w:pPr>
      <w:spacing w:after="45"/>
    </w:pPr>
    <w:rPr>
      <w:sz w:val="20"/>
      <w:szCs w:val="20"/>
    </w:rPr>
  </w:style>
  <w:style w:type="character" w:customStyle="1" w:styleId="NotedebasdepageCar">
    <w:name w:val="Note de bas de page Car"/>
    <w:basedOn w:val="Policepardfaut"/>
    <w:link w:val="Notedebasdepage"/>
    <w:rsid w:val="004322B1"/>
    <w:rPr>
      <w:rFonts w:ascii="Times New Roman" w:eastAsiaTheme="minorHAnsi" w:hAnsi="Times New Roman" w:cs="Calibri (Titres)"/>
      <w:sz w:val="20"/>
      <w:szCs w:val="20"/>
    </w:rPr>
  </w:style>
  <w:style w:type="character" w:styleId="Appelnotedebasdep">
    <w:name w:val="footnote reference"/>
    <w:basedOn w:val="Policepardfaut"/>
    <w:uiPriority w:val="99"/>
    <w:unhideWhenUsed/>
    <w:rsid w:val="009906D3"/>
    <w:rPr>
      <w:vertAlign w:val="superscript"/>
    </w:rPr>
  </w:style>
  <w:style w:type="paragraph" w:styleId="En-tte">
    <w:name w:val="header"/>
    <w:basedOn w:val="Normal"/>
    <w:link w:val="En-tteCar"/>
    <w:uiPriority w:val="99"/>
    <w:unhideWhenUsed/>
    <w:rsid w:val="0094099E"/>
    <w:pPr>
      <w:tabs>
        <w:tab w:val="center" w:pos="4536"/>
        <w:tab w:val="right" w:pos="9072"/>
      </w:tabs>
    </w:pPr>
  </w:style>
  <w:style w:type="character" w:customStyle="1" w:styleId="En-tteCar">
    <w:name w:val="En-tête Car"/>
    <w:basedOn w:val="Policepardfaut"/>
    <w:link w:val="En-tte"/>
    <w:uiPriority w:val="99"/>
    <w:rsid w:val="0094099E"/>
    <w:rPr>
      <w:rFonts w:asciiTheme="minorHAnsi" w:eastAsiaTheme="minorHAnsi" w:hAnsiTheme="minorHAnsi" w:cs="Calibri (Titres)"/>
      <w:szCs w:val="24"/>
    </w:rPr>
  </w:style>
  <w:style w:type="paragraph" w:styleId="Pieddepage">
    <w:name w:val="footer"/>
    <w:basedOn w:val="Normal"/>
    <w:link w:val="PieddepageCar"/>
    <w:uiPriority w:val="99"/>
    <w:unhideWhenUsed/>
    <w:rsid w:val="0094099E"/>
    <w:pPr>
      <w:tabs>
        <w:tab w:val="center" w:pos="4536"/>
        <w:tab w:val="right" w:pos="9072"/>
      </w:tabs>
    </w:pPr>
  </w:style>
  <w:style w:type="character" w:customStyle="1" w:styleId="PieddepageCar">
    <w:name w:val="Pied de page Car"/>
    <w:basedOn w:val="Policepardfaut"/>
    <w:link w:val="Pieddepage"/>
    <w:uiPriority w:val="99"/>
    <w:rsid w:val="0094099E"/>
    <w:rPr>
      <w:rFonts w:asciiTheme="minorHAnsi" w:eastAsiaTheme="minorHAnsi" w:hAnsiTheme="minorHAnsi" w:cs="Calibri (Titres)"/>
      <w:szCs w:val="24"/>
    </w:rPr>
  </w:style>
  <w:style w:type="character" w:styleId="Lienhypertextesuivivisit">
    <w:name w:val="FollowedHyperlink"/>
    <w:basedOn w:val="Policepardfaut"/>
    <w:uiPriority w:val="99"/>
    <w:semiHidden/>
    <w:unhideWhenUsed/>
    <w:rsid w:val="00AE15F2"/>
    <w:rPr>
      <w:color w:val="800080" w:themeColor="followedHyperlink"/>
      <w:u w:val="single"/>
    </w:rPr>
  </w:style>
  <w:style w:type="character" w:customStyle="1" w:styleId="Mentionnonrsolue1">
    <w:name w:val="Mention non résolue1"/>
    <w:basedOn w:val="Policepardfaut"/>
    <w:uiPriority w:val="99"/>
    <w:semiHidden/>
    <w:unhideWhenUsed/>
    <w:rsid w:val="00D64459"/>
    <w:rPr>
      <w:color w:val="605E5C"/>
      <w:shd w:val="clear" w:color="auto" w:fill="E1DFDD"/>
    </w:rPr>
  </w:style>
  <w:style w:type="paragraph" w:customStyle="1" w:styleId="Pa4">
    <w:name w:val="Pa4"/>
    <w:basedOn w:val="Normal"/>
    <w:next w:val="Normal"/>
    <w:uiPriority w:val="99"/>
    <w:rsid w:val="00F9287F"/>
    <w:pPr>
      <w:autoSpaceDE w:val="0"/>
      <w:autoSpaceDN w:val="0"/>
      <w:adjustRightInd w:val="0"/>
      <w:spacing w:line="241" w:lineRule="atLeast"/>
      <w:jc w:val="left"/>
    </w:pPr>
    <w:rPr>
      <w:rFonts w:ascii="Roboto" w:eastAsia="Times New Roman" w:hAnsi="Roboto" w:cstheme="minorHAnsi"/>
    </w:rPr>
  </w:style>
  <w:style w:type="character" w:customStyle="1" w:styleId="A6">
    <w:name w:val="A6"/>
    <w:uiPriority w:val="99"/>
    <w:rsid w:val="00F9287F"/>
    <w:rPr>
      <w:rFonts w:cs="Roboto"/>
      <w:color w:val="000000"/>
      <w:sz w:val="22"/>
      <w:szCs w:val="22"/>
    </w:rPr>
  </w:style>
  <w:style w:type="character" w:customStyle="1" w:styleId="no-restricted-libelle">
    <w:name w:val="no-restricted-libelle"/>
    <w:basedOn w:val="Policepardfaut"/>
    <w:rsid w:val="007465C6"/>
  </w:style>
  <w:style w:type="table" w:styleId="Grilledutableau">
    <w:name w:val="Table Grid"/>
    <w:basedOn w:val="TableauNormal"/>
    <w:uiPriority w:val="59"/>
    <w:rsid w:val="00E1288A"/>
    <w:pPr>
      <w:spacing w:line="240" w:lineRule="auto"/>
    </w:pPr>
    <w:rPr>
      <w:rFonts w:asciiTheme="minorHAnsi" w:eastAsia="Arial" w:hAnsiTheme="minorHAnsi" w:cs="Arial"/>
      <w:color w:val="00000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23322"/>
    <w:rPr>
      <w:rFonts w:ascii="Tahoma" w:hAnsi="Tahoma" w:cs="Tahoma"/>
      <w:sz w:val="16"/>
      <w:szCs w:val="16"/>
    </w:rPr>
  </w:style>
  <w:style w:type="character" w:customStyle="1" w:styleId="TextedebullesCar">
    <w:name w:val="Texte de bulles Car"/>
    <w:basedOn w:val="Policepardfaut"/>
    <w:link w:val="Textedebulles"/>
    <w:uiPriority w:val="99"/>
    <w:semiHidden/>
    <w:rsid w:val="00C23322"/>
    <w:rPr>
      <w:rFonts w:ascii="Tahoma" w:eastAsiaTheme="minorHAnsi" w:hAnsi="Tahoma" w:cs="Tahoma"/>
      <w:sz w:val="16"/>
      <w:szCs w:val="16"/>
    </w:rPr>
  </w:style>
  <w:style w:type="character" w:customStyle="1" w:styleId="Mentionnonrsolue2">
    <w:name w:val="Mention non résolue2"/>
    <w:basedOn w:val="Policepardfaut"/>
    <w:uiPriority w:val="99"/>
    <w:semiHidden/>
    <w:unhideWhenUsed/>
    <w:rsid w:val="00821860"/>
    <w:rPr>
      <w:color w:val="605E5C"/>
      <w:shd w:val="clear" w:color="auto" w:fill="E1DFDD"/>
    </w:rPr>
  </w:style>
  <w:style w:type="character" w:customStyle="1" w:styleId="Mentionnonrsolue3">
    <w:name w:val="Mention non résolue3"/>
    <w:basedOn w:val="Policepardfaut"/>
    <w:uiPriority w:val="99"/>
    <w:semiHidden/>
    <w:unhideWhenUsed/>
    <w:rsid w:val="00462B49"/>
    <w:rPr>
      <w:color w:val="605E5C"/>
      <w:shd w:val="clear" w:color="auto" w:fill="E1DFDD"/>
    </w:rPr>
  </w:style>
  <w:style w:type="character" w:customStyle="1" w:styleId="Mentionnonrsolue4">
    <w:name w:val="Mention non résolue4"/>
    <w:basedOn w:val="Policepardfaut"/>
    <w:uiPriority w:val="99"/>
    <w:semiHidden/>
    <w:unhideWhenUsed/>
    <w:rsid w:val="00B5066D"/>
    <w:rPr>
      <w:color w:val="605E5C"/>
      <w:shd w:val="clear" w:color="auto" w:fill="E1DFDD"/>
    </w:rPr>
  </w:style>
  <w:style w:type="character" w:styleId="Textedelespacerserv">
    <w:name w:val="Placeholder Text"/>
    <w:basedOn w:val="Policepardfaut"/>
    <w:uiPriority w:val="99"/>
    <w:semiHidden/>
    <w:rsid w:val="003E25EC"/>
    <w:rPr>
      <w:color w:val="808080"/>
    </w:rPr>
  </w:style>
  <w:style w:type="character" w:customStyle="1" w:styleId="UnresolvedMention">
    <w:name w:val="Unresolved Mention"/>
    <w:basedOn w:val="Policepardfaut"/>
    <w:uiPriority w:val="99"/>
    <w:semiHidden/>
    <w:unhideWhenUsed/>
    <w:rsid w:val="00F16AE8"/>
    <w:rPr>
      <w:color w:val="605E5C"/>
      <w:shd w:val="clear" w:color="auto" w:fill="E1DFDD"/>
    </w:rPr>
  </w:style>
  <w:style w:type="character" w:customStyle="1" w:styleId="st">
    <w:name w:val="st"/>
    <w:basedOn w:val="Policepardfaut"/>
    <w:rsid w:val="006D14B6"/>
  </w:style>
  <w:style w:type="paragraph" w:customStyle="1" w:styleId="Pardfaut">
    <w:name w:val="Par défaut"/>
    <w:uiPriority w:val="99"/>
    <w:rsid w:val="009741E3"/>
    <w:pPr>
      <w:pBdr>
        <w:top w:val="none" w:sz="96" w:space="31" w:color="FFFFFF" w:frame="1"/>
        <w:left w:val="none" w:sz="96" w:space="31" w:color="FFFFFF" w:frame="1"/>
        <w:bottom w:val="none" w:sz="96" w:space="31" w:color="FFFFFF" w:frame="1"/>
        <w:right w:val="none" w:sz="96" w:space="31" w:color="FFFFFF" w:frame="1"/>
        <w:bar w:val="none" w:sz="0" w:color="000000"/>
      </w:pBdr>
      <w:spacing w:line="240" w:lineRule="auto"/>
      <w:jc w:val="left"/>
    </w:pPr>
    <w:rPr>
      <w:rFonts w:ascii="Helvetica" w:eastAsia="Arial Unicode MS" w:hAnsi="Helvetica" w:cs="Arial Unicode MS"/>
      <w:color w:val="000000"/>
      <w:sz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heme="minorHAnsi"/>
        <w:sz w:val="24"/>
        <w:szCs w:val="22"/>
        <w:lang w:val="fr-FR" w:eastAsia="en-US" w:bidi="ar-SA"/>
      </w:rPr>
    </w:rPrDefault>
    <w:pPrDefault>
      <w:pPr>
        <w:spacing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322B1"/>
    <w:pPr>
      <w:spacing w:after="180" w:line="240" w:lineRule="auto"/>
    </w:pPr>
    <w:rPr>
      <w:rFonts w:ascii="Times New Roman" w:eastAsiaTheme="minorHAnsi" w:hAnsi="Times New Roman" w:cs="Calibri (Titres)"/>
      <w:szCs w:val="24"/>
    </w:rPr>
  </w:style>
  <w:style w:type="paragraph" w:styleId="Titre1">
    <w:name w:val="heading 1"/>
    <w:basedOn w:val="Normal"/>
    <w:next w:val="Normal"/>
    <w:link w:val="Titre1Car"/>
    <w:qFormat/>
    <w:rsid w:val="00CE1487"/>
    <w:pPr>
      <w:keepNext/>
      <w:keepLines/>
      <w:numPr>
        <w:numId w:val="21"/>
      </w:numPr>
      <w:pBdr>
        <w:bottom w:val="single" w:sz="12" w:space="4" w:color="auto"/>
      </w:pBdr>
      <w:spacing w:before="240"/>
      <w:outlineLvl w:val="0"/>
    </w:pPr>
    <w:rPr>
      <w:rFonts w:eastAsiaTheme="majorEastAsia" w:cstheme="majorBidi"/>
      <w:b/>
      <w:bCs/>
      <w:sz w:val="28"/>
      <w:szCs w:val="28"/>
    </w:rPr>
  </w:style>
  <w:style w:type="paragraph" w:styleId="Titre2">
    <w:name w:val="heading 2"/>
    <w:basedOn w:val="Normal"/>
    <w:next w:val="Normal"/>
    <w:link w:val="Titre2Car"/>
    <w:autoRedefine/>
    <w:unhideWhenUsed/>
    <w:qFormat/>
    <w:rsid w:val="00CE1487"/>
    <w:pPr>
      <w:keepNext/>
      <w:keepLines/>
      <w:numPr>
        <w:ilvl w:val="1"/>
        <w:numId w:val="21"/>
      </w:numPr>
      <w:spacing w:before="80"/>
      <w:outlineLvl w:val="1"/>
    </w:pPr>
    <w:rPr>
      <w:rFonts w:eastAsiaTheme="majorEastAsia" w:cstheme="majorBidi"/>
      <w:b/>
      <w:bCs/>
      <w:color w:val="000000" w:themeColor="text1"/>
      <w:sz w:val="28"/>
      <w:szCs w:val="26"/>
    </w:rPr>
  </w:style>
  <w:style w:type="paragraph" w:styleId="Titre3">
    <w:name w:val="heading 3"/>
    <w:basedOn w:val="Normal"/>
    <w:next w:val="Normal"/>
    <w:link w:val="Titre3Car"/>
    <w:autoRedefine/>
    <w:unhideWhenUsed/>
    <w:qFormat/>
    <w:rsid w:val="00EF4D80"/>
    <w:pPr>
      <w:keepNext/>
      <w:keepLines/>
      <w:spacing w:before="80"/>
      <w:ind w:left="720" w:hanging="720"/>
      <w:outlineLvl w:val="2"/>
    </w:pPr>
    <w:rPr>
      <w:rFonts w:eastAsiaTheme="majorEastAsia" w:cstheme="majorBidi"/>
      <w:b/>
      <w:bCs/>
      <w:color w:val="000000" w:themeColor="text1"/>
    </w:rPr>
  </w:style>
  <w:style w:type="paragraph" w:styleId="Titre4">
    <w:name w:val="heading 4"/>
    <w:basedOn w:val="Normal"/>
    <w:next w:val="Normal"/>
    <w:link w:val="Titre4Car"/>
    <w:uiPriority w:val="9"/>
    <w:unhideWhenUsed/>
    <w:qFormat/>
    <w:rsid w:val="00CE1487"/>
    <w:pPr>
      <w:outlineLvl w:val="3"/>
    </w:pPr>
  </w:style>
  <w:style w:type="paragraph" w:styleId="Titre5">
    <w:name w:val="heading 5"/>
    <w:basedOn w:val="Normal"/>
    <w:next w:val="Normal"/>
    <w:link w:val="Titre5Car"/>
    <w:uiPriority w:val="9"/>
    <w:unhideWhenUsed/>
    <w:qFormat/>
    <w:rsid w:val="00CE1487"/>
    <w:pPr>
      <w:keepNext/>
      <w:keepLines/>
      <w:numPr>
        <w:ilvl w:val="4"/>
        <w:numId w:val="21"/>
      </w:numPr>
      <w:spacing w:before="200"/>
      <w:outlineLvl w:val="4"/>
    </w:pPr>
    <w:rPr>
      <w:rFonts w:eastAsiaTheme="majorEastAsia" w:cstheme="majorBidi"/>
      <w:b/>
      <w:i/>
    </w:rPr>
  </w:style>
  <w:style w:type="paragraph" w:styleId="Titre6">
    <w:name w:val="heading 6"/>
    <w:basedOn w:val="Normal"/>
    <w:next w:val="Normal"/>
    <w:link w:val="Titre6Car"/>
    <w:uiPriority w:val="9"/>
    <w:semiHidden/>
    <w:unhideWhenUsed/>
    <w:qFormat/>
    <w:rsid w:val="00CE1487"/>
    <w:pPr>
      <w:keepNext/>
      <w:keepLines/>
      <w:numPr>
        <w:ilvl w:val="5"/>
        <w:numId w:val="21"/>
      </w:numPr>
      <w:spacing w:before="200"/>
      <w:outlineLvl w:val="5"/>
    </w:pPr>
    <w:rPr>
      <w:rFonts w:eastAsiaTheme="majorEastAsia" w:cstheme="majorBidi"/>
      <w:i/>
      <w:iCs/>
      <w:color w:val="243F60" w:themeColor="accent1" w:themeShade="7F"/>
    </w:rPr>
  </w:style>
  <w:style w:type="paragraph" w:styleId="Titre7">
    <w:name w:val="heading 7"/>
    <w:basedOn w:val="Normal"/>
    <w:next w:val="Normal"/>
    <w:link w:val="Titre7Car"/>
    <w:uiPriority w:val="9"/>
    <w:semiHidden/>
    <w:unhideWhenUsed/>
    <w:qFormat/>
    <w:rsid w:val="00CE1487"/>
    <w:pPr>
      <w:keepNext/>
      <w:keepLines/>
      <w:numPr>
        <w:ilvl w:val="6"/>
        <w:numId w:val="15"/>
      </w:numPr>
      <w:spacing w:before="200"/>
      <w:outlineLvl w:val="6"/>
    </w:pPr>
    <w:rPr>
      <w:rFonts w:eastAsiaTheme="majorEastAsia" w:cstheme="majorBidi"/>
      <w:i/>
      <w:iCs/>
      <w:color w:val="404040" w:themeColor="text1" w:themeTint="BF"/>
    </w:rPr>
  </w:style>
  <w:style w:type="paragraph" w:styleId="Titre8">
    <w:name w:val="heading 8"/>
    <w:basedOn w:val="Normal"/>
    <w:next w:val="Normal"/>
    <w:link w:val="Titre8Car"/>
    <w:uiPriority w:val="9"/>
    <w:semiHidden/>
    <w:unhideWhenUsed/>
    <w:qFormat/>
    <w:rsid w:val="00CE1487"/>
    <w:pPr>
      <w:keepNext/>
      <w:keepLines/>
      <w:spacing w:before="200"/>
      <w:ind w:left="1440" w:hanging="1440"/>
      <w:outlineLvl w:val="7"/>
    </w:pPr>
    <w:rPr>
      <w:rFonts w:eastAsiaTheme="majorEastAsia" w:cstheme="majorBidi"/>
      <w:color w:val="404040" w:themeColor="text1" w:themeTint="BF"/>
      <w:sz w:val="20"/>
    </w:rPr>
  </w:style>
  <w:style w:type="paragraph" w:styleId="Titre9">
    <w:name w:val="heading 9"/>
    <w:basedOn w:val="Normal"/>
    <w:next w:val="Normal"/>
    <w:link w:val="Titre9Car"/>
    <w:uiPriority w:val="9"/>
    <w:semiHidden/>
    <w:unhideWhenUsed/>
    <w:qFormat/>
    <w:rsid w:val="00CE1487"/>
    <w:pPr>
      <w:keepNext/>
      <w:keepLines/>
      <w:spacing w:before="200"/>
      <w:ind w:left="1584" w:hanging="1584"/>
      <w:outlineLvl w:val="8"/>
    </w:pPr>
    <w:rPr>
      <w:rFonts w:eastAsiaTheme="majorEastAsia" w:cstheme="majorBidi"/>
      <w:i/>
      <w:iCs/>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qFormat/>
    <w:rsid w:val="00CE1487"/>
    <w:pPr>
      <w:autoSpaceDE w:val="0"/>
      <w:autoSpaceDN w:val="0"/>
      <w:adjustRightInd w:val="0"/>
    </w:pPr>
    <w:rPr>
      <w:b/>
      <w:color w:val="1A1A1A"/>
    </w:rPr>
  </w:style>
  <w:style w:type="character" w:customStyle="1" w:styleId="Titre1Car">
    <w:name w:val="Titre 1 Car"/>
    <w:basedOn w:val="Policepardfaut"/>
    <w:link w:val="Titre1"/>
    <w:rsid w:val="00CE1487"/>
    <w:rPr>
      <w:rFonts w:eastAsiaTheme="majorEastAsia" w:cstheme="majorBidi"/>
      <w:b/>
      <w:bCs/>
      <w:sz w:val="28"/>
      <w:szCs w:val="28"/>
    </w:rPr>
  </w:style>
  <w:style w:type="character" w:customStyle="1" w:styleId="Titre2Car">
    <w:name w:val="Titre 2 Car"/>
    <w:basedOn w:val="Policepardfaut"/>
    <w:link w:val="Titre2"/>
    <w:rsid w:val="00CE1487"/>
    <w:rPr>
      <w:rFonts w:eastAsiaTheme="majorEastAsia" w:cstheme="majorBidi"/>
      <w:b/>
      <w:bCs/>
      <w:color w:val="000000" w:themeColor="text1"/>
      <w:sz w:val="28"/>
      <w:szCs w:val="26"/>
    </w:rPr>
  </w:style>
  <w:style w:type="character" w:customStyle="1" w:styleId="Titre3Car">
    <w:name w:val="Titre 3 Car"/>
    <w:basedOn w:val="Policepardfaut"/>
    <w:link w:val="Titre3"/>
    <w:rsid w:val="00EF4D80"/>
    <w:rPr>
      <w:rFonts w:asciiTheme="minorHAnsi" w:eastAsiaTheme="majorEastAsia" w:hAnsiTheme="minorHAnsi" w:cstheme="majorBidi"/>
      <w:b/>
      <w:bCs/>
      <w:color w:val="000000" w:themeColor="text1"/>
      <w:szCs w:val="24"/>
    </w:rPr>
  </w:style>
  <w:style w:type="character" w:customStyle="1" w:styleId="Titre4Car">
    <w:name w:val="Titre 4 Car"/>
    <w:basedOn w:val="Policepardfaut"/>
    <w:link w:val="Titre4"/>
    <w:uiPriority w:val="9"/>
    <w:rsid w:val="00CE1487"/>
  </w:style>
  <w:style w:type="character" w:customStyle="1" w:styleId="Titre5Car">
    <w:name w:val="Titre 5 Car"/>
    <w:basedOn w:val="Policepardfaut"/>
    <w:link w:val="Titre5"/>
    <w:uiPriority w:val="9"/>
    <w:rsid w:val="00CE1487"/>
    <w:rPr>
      <w:rFonts w:eastAsiaTheme="majorEastAsia" w:cstheme="majorBidi"/>
      <w:b/>
      <w:i/>
    </w:rPr>
  </w:style>
  <w:style w:type="character" w:customStyle="1" w:styleId="Titre6Car">
    <w:name w:val="Titre 6 Car"/>
    <w:basedOn w:val="Policepardfaut"/>
    <w:link w:val="Titre6"/>
    <w:uiPriority w:val="9"/>
    <w:semiHidden/>
    <w:rsid w:val="00CE1487"/>
    <w:rPr>
      <w:rFonts w:eastAsiaTheme="majorEastAsia" w:cstheme="majorBidi"/>
      <w:i/>
      <w:iCs/>
      <w:color w:val="243F60" w:themeColor="accent1" w:themeShade="7F"/>
    </w:rPr>
  </w:style>
  <w:style w:type="character" w:customStyle="1" w:styleId="Titre7Car">
    <w:name w:val="Titre 7 Car"/>
    <w:basedOn w:val="Policepardfaut"/>
    <w:link w:val="Titre7"/>
    <w:uiPriority w:val="9"/>
    <w:semiHidden/>
    <w:rsid w:val="00CE1487"/>
    <w:rPr>
      <w:rFonts w:eastAsiaTheme="majorEastAsia" w:cstheme="majorBidi"/>
      <w:i/>
      <w:iCs/>
      <w:color w:val="404040" w:themeColor="text1" w:themeTint="BF"/>
    </w:rPr>
  </w:style>
  <w:style w:type="character" w:customStyle="1" w:styleId="Titre8Car">
    <w:name w:val="Titre 8 Car"/>
    <w:basedOn w:val="Policepardfaut"/>
    <w:link w:val="Titre8"/>
    <w:uiPriority w:val="9"/>
    <w:semiHidden/>
    <w:rsid w:val="00CE1487"/>
    <w:rPr>
      <w:rFonts w:eastAsiaTheme="majorEastAsia" w:cstheme="majorBidi"/>
      <w:color w:val="404040" w:themeColor="text1" w:themeTint="BF"/>
      <w:sz w:val="20"/>
      <w:szCs w:val="20"/>
    </w:rPr>
  </w:style>
  <w:style w:type="character" w:customStyle="1" w:styleId="Titre9Car">
    <w:name w:val="Titre 9 Car"/>
    <w:basedOn w:val="Policepardfaut"/>
    <w:link w:val="Titre9"/>
    <w:uiPriority w:val="9"/>
    <w:semiHidden/>
    <w:rsid w:val="00CE1487"/>
    <w:rPr>
      <w:rFonts w:eastAsiaTheme="majorEastAsia" w:cstheme="majorBidi"/>
      <w:i/>
      <w:iCs/>
      <w:color w:val="404040" w:themeColor="text1" w:themeTint="BF"/>
      <w:sz w:val="20"/>
      <w:szCs w:val="20"/>
    </w:rPr>
  </w:style>
  <w:style w:type="character" w:styleId="lev">
    <w:name w:val="Strong"/>
    <w:qFormat/>
    <w:rsid w:val="00CE1487"/>
    <w:rPr>
      <w:b/>
      <w:bCs/>
    </w:rPr>
  </w:style>
  <w:style w:type="character" w:styleId="Accentuation">
    <w:name w:val="Emphasis"/>
    <w:basedOn w:val="Policepardfaut"/>
    <w:qFormat/>
    <w:rsid w:val="00CE1487"/>
    <w:rPr>
      <w:i/>
      <w:iCs/>
    </w:rPr>
  </w:style>
  <w:style w:type="paragraph" w:styleId="Paragraphedeliste">
    <w:name w:val="List Paragraph"/>
    <w:basedOn w:val="Normal"/>
    <w:uiPriority w:val="34"/>
    <w:qFormat/>
    <w:rsid w:val="00CE1487"/>
    <w:pPr>
      <w:ind w:left="720"/>
      <w:contextualSpacing/>
    </w:pPr>
  </w:style>
  <w:style w:type="paragraph" w:styleId="Citationintense">
    <w:name w:val="Intense Quote"/>
    <w:basedOn w:val="Normal"/>
    <w:next w:val="Normal"/>
    <w:link w:val="CitationintenseCar"/>
    <w:uiPriority w:val="30"/>
    <w:qFormat/>
    <w:rsid w:val="00CE1487"/>
    <w:pPr>
      <w:spacing w:before="120" w:after="120"/>
      <w:ind w:left="936" w:right="936"/>
    </w:pPr>
    <w:rPr>
      <w:bCs/>
      <w:iCs/>
      <w:color w:val="595959" w:themeColor="text1" w:themeTint="A6"/>
    </w:rPr>
  </w:style>
  <w:style w:type="character" w:customStyle="1" w:styleId="CitationintenseCar">
    <w:name w:val="Citation intense Car"/>
    <w:basedOn w:val="Policepardfaut"/>
    <w:link w:val="Citationintense"/>
    <w:uiPriority w:val="30"/>
    <w:rsid w:val="00CE1487"/>
    <w:rPr>
      <w:bCs/>
      <w:iCs/>
      <w:color w:val="595959" w:themeColor="text1" w:themeTint="A6"/>
    </w:rPr>
  </w:style>
  <w:style w:type="paragraph" w:styleId="En-ttedetabledesmatires">
    <w:name w:val="TOC Heading"/>
    <w:basedOn w:val="Titre1"/>
    <w:next w:val="Normal"/>
    <w:uiPriority w:val="39"/>
    <w:semiHidden/>
    <w:unhideWhenUsed/>
    <w:qFormat/>
    <w:rsid w:val="00CE1487"/>
    <w:pPr>
      <w:numPr>
        <w:numId w:val="0"/>
      </w:numPr>
      <w:pBdr>
        <w:bottom w:val="none" w:sz="0" w:space="0" w:color="auto"/>
      </w:pBdr>
      <w:spacing w:before="480"/>
      <w:outlineLvl w:val="9"/>
    </w:pPr>
    <w:rPr>
      <w:rFonts w:asciiTheme="majorHAnsi" w:hAnsiTheme="majorHAnsi"/>
      <w:color w:val="365F91" w:themeColor="accent1" w:themeShade="BF"/>
    </w:rPr>
  </w:style>
  <w:style w:type="character" w:styleId="Lienhypertexte">
    <w:name w:val="Hyperlink"/>
    <w:basedOn w:val="Policepardfaut"/>
    <w:uiPriority w:val="99"/>
    <w:unhideWhenUsed/>
    <w:rsid w:val="009906D3"/>
    <w:rPr>
      <w:color w:val="0000FF" w:themeColor="hyperlink"/>
      <w:u w:val="single"/>
    </w:rPr>
  </w:style>
  <w:style w:type="paragraph" w:styleId="Notedebasdepage">
    <w:name w:val="footnote text"/>
    <w:basedOn w:val="Normal"/>
    <w:link w:val="NotedebasdepageCar"/>
    <w:unhideWhenUsed/>
    <w:rsid w:val="004322B1"/>
    <w:pPr>
      <w:spacing w:after="45"/>
    </w:pPr>
    <w:rPr>
      <w:sz w:val="20"/>
      <w:szCs w:val="20"/>
    </w:rPr>
  </w:style>
  <w:style w:type="character" w:customStyle="1" w:styleId="NotedebasdepageCar">
    <w:name w:val="Note de bas de page Car"/>
    <w:basedOn w:val="Policepardfaut"/>
    <w:link w:val="Notedebasdepage"/>
    <w:rsid w:val="004322B1"/>
    <w:rPr>
      <w:rFonts w:ascii="Times New Roman" w:eastAsiaTheme="minorHAnsi" w:hAnsi="Times New Roman" w:cs="Calibri (Titres)"/>
      <w:sz w:val="20"/>
      <w:szCs w:val="20"/>
    </w:rPr>
  </w:style>
  <w:style w:type="character" w:styleId="Appelnotedebasdep">
    <w:name w:val="footnote reference"/>
    <w:basedOn w:val="Policepardfaut"/>
    <w:uiPriority w:val="99"/>
    <w:unhideWhenUsed/>
    <w:rsid w:val="009906D3"/>
    <w:rPr>
      <w:vertAlign w:val="superscript"/>
    </w:rPr>
  </w:style>
  <w:style w:type="paragraph" w:styleId="En-tte">
    <w:name w:val="header"/>
    <w:basedOn w:val="Normal"/>
    <w:link w:val="En-tteCar"/>
    <w:uiPriority w:val="99"/>
    <w:unhideWhenUsed/>
    <w:rsid w:val="0094099E"/>
    <w:pPr>
      <w:tabs>
        <w:tab w:val="center" w:pos="4536"/>
        <w:tab w:val="right" w:pos="9072"/>
      </w:tabs>
    </w:pPr>
  </w:style>
  <w:style w:type="character" w:customStyle="1" w:styleId="En-tteCar">
    <w:name w:val="En-tête Car"/>
    <w:basedOn w:val="Policepardfaut"/>
    <w:link w:val="En-tte"/>
    <w:uiPriority w:val="99"/>
    <w:rsid w:val="0094099E"/>
    <w:rPr>
      <w:rFonts w:asciiTheme="minorHAnsi" w:eastAsiaTheme="minorHAnsi" w:hAnsiTheme="minorHAnsi" w:cs="Calibri (Titres)"/>
      <w:szCs w:val="24"/>
    </w:rPr>
  </w:style>
  <w:style w:type="paragraph" w:styleId="Pieddepage">
    <w:name w:val="footer"/>
    <w:basedOn w:val="Normal"/>
    <w:link w:val="PieddepageCar"/>
    <w:uiPriority w:val="99"/>
    <w:unhideWhenUsed/>
    <w:rsid w:val="0094099E"/>
    <w:pPr>
      <w:tabs>
        <w:tab w:val="center" w:pos="4536"/>
        <w:tab w:val="right" w:pos="9072"/>
      </w:tabs>
    </w:pPr>
  </w:style>
  <w:style w:type="character" w:customStyle="1" w:styleId="PieddepageCar">
    <w:name w:val="Pied de page Car"/>
    <w:basedOn w:val="Policepardfaut"/>
    <w:link w:val="Pieddepage"/>
    <w:uiPriority w:val="99"/>
    <w:rsid w:val="0094099E"/>
    <w:rPr>
      <w:rFonts w:asciiTheme="minorHAnsi" w:eastAsiaTheme="minorHAnsi" w:hAnsiTheme="minorHAnsi" w:cs="Calibri (Titres)"/>
      <w:szCs w:val="24"/>
    </w:rPr>
  </w:style>
  <w:style w:type="character" w:styleId="Lienhypertextesuivivisit">
    <w:name w:val="FollowedHyperlink"/>
    <w:basedOn w:val="Policepardfaut"/>
    <w:uiPriority w:val="99"/>
    <w:semiHidden/>
    <w:unhideWhenUsed/>
    <w:rsid w:val="00AE15F2"/>
    <w:rPr>
      <w:color w:val="800080" w:themeColor="followedHyperlink"/>
      <w:u w:val="single"/>
    </w:rPr>
  </w:style>
  <w:style w:type="character" w:customStyle="1" w:styleId="Mentionnonrsolue1">
    <w:name w:val="Mention non résolue1"/>
    <w:basedOn w:val="Policepardfaut"/>
    <w:uiPriority w:val="99"/>
    <w:semiHidden/>
    <w:unhideWhenUsed/>
    <w:rsid w:val="00D64459"/>
    <w:rPr>
      <w:color w:val="605E5C"/>
      <w:shd w:val="clear" w:color="auto" w:fill="E1DFDD"/>
    </w:rPr>
  </w:style>
  <w:style w:type="paragraph" w:customStyle="1" w:styleId="Pa4">
    <w:name w:val="Pa4"/>
    <w:basedOn w:val="Normal"/>
    <w:next w:val="Normal"/>
    <w:uiPriority w:val="99"/>
    <w:rsid w:val="00F9287F"/>
    <w:pPr>
      <w:autoSpaceDE w:val="0"/>
      <w:autoSpaceDN w:val="0"/>
      <w:adjustRightInd w:val="0"/>
      <w:spacing w:line="241" w:lineRule="atLeast"/>
      <w:jc w:val="left"/>
    </w:pPr>
    <w:rPr>
      <w:rFonts w:ascii="Roboto" w:eastAsia="Times New Roman" w:hAnsi="Roboto" w:cstheme="minorHAnsi"/>
    </w:rPr>
  </w:style>
  <w:style w:type="character" w:customStyle="1" w:styleId="A6">
    <w:name w:val="A6"/>
    <w:uiPriority w:val="99"/>
    <w:rsid w:val="00F9287F"/>
    <w:rPr>
      <w:rFonts w:cs="Roboto"/>
      <w:color w:val="000000"/>
      <w:sz w:val="22"/>
      <w:szCs w:val="22"/>
    </w:rPr>
  </w:style>
  <w:style w:type="character" w:customStyle="1" w:styleId="no-restricted-libelle">
    <w:name w:val="no-restricted-libelle"/>
    <w:basedOn w:val="Policepardfaut"/>
    <w:rsid w:val="007465C6"/>
  </w:style>
  <w:style w:type="table" w:styleId="Grilledutableau">
    <w:name w:val="Table Grid"/>
    <w:basedOn w:val="TableauNormal"/>
    <w:uiPriority w:val="59"/>
    <w:rsid w:val="00E1288A"/>
    <w:pPr>
      <w:spacing w:line="240" w:lineRule="auto"/>
    </w:pPr>
    <w:rPr>
      <w:rFonts w:asciiTheme="minorHAnsi" w:eastAsia="Arial" w:hAnsiTheme="minorHAnsi" w:cs="Arial"/>
      <w:color w:val="00000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23322"/>
    <w:rPr>
      <w:rFonts w:ascii="Tahoma" w:hAnsi="Tahoma" w:cs="Tahoma"/>
      <w:sz w:val="16"/>
      <w:szCs w:val="16"/>
    </w:rPr>
  </w:style>
  <w:style w:type="character" w:customStyle="1" w:styleId="TextedebullesCar">
    <w:name w:val="Texte de bulles Car"/>
    <w:basedOn w:val="Policepardfaut"/>
    <w:link w:val="Textedebulles"/>
    <w:uiPriority w:val="99"/>
    <w:semiHidden/>
    <w:rsid w:val="00C23322"/>
    <w:rPr>
      <w:rFonts w:ascii="Tahoma" w:eastAsiaTheme="minorHAnsi" w:hAnsi="Tahoma" w:cs="Tahoma"/>
      <w:sz w:val="16"/>
      <w:szCs w:val="16"/>
    </w:rPr>
  </w:style>
  <w:style w:type="character" w:customStyle="1" w:styleId="Mentionnonrsolue2">
    <w:name w:val="Mention non résolue2"/>
    <w:basedOn w:val="Policepardfaut"/>
    <w:uiPriority w:val="99"/>
    <w:semiHidden/>
    <w:unhideWhenUsed/>
    <w:rsid w:val="00821860"/>
    <w:rPr>
      <w:color w:val="605E5C"/>
      <w:shd w:val="clear" w:color="auto" w:fill="E1DFDD"/>
    </w:rPr>
  </w:style>
  <w:style w:type="character" w:customStyle="1" w:styleId="Mentionnonrsolue3">
    <w:name w:val="Mention non résolue3"/>
    <w:basedOn w:val="Policepardfaut"/>
    <w:uiPriority w:val="99"/>
    <w:semiHidden/>
    <w:unhideWhenUsed/>
    <w:rsid w:val="00462B49"/>
    <w:rPr>
      <w:color w:val="605E5C"/>
      <w:shd w:val="clear" w:color="auto" w:fill="E1DFDD"/>
    </w:rPr>
  </w:style>
  <w:style w:type="character" w:customStyle="1" w:styleId="Mentionnonrsolue4">
    <w:name w:val="Mention non résolue4"/>
    <w:basedOn w:val="Policepardfaut"/>
    <w:uiPriority w:val="99"/>
    <w:semiHidden/>
    <w:unhideWhenUsed/>
    <w:rsid w:val="00B5066D"/>
    <w:rPr>
      <w:color w:val="605E5C"/>
      <w:shd w:val="clear" w:color="auto" w:fill="E1DFDD"/>
    </w:rPr>
  </w:style>
  <w:style w:type="character" w:styleId="Textedelespacerserv">
    <w:name w:val="Placeholder Text"/>
    <w:basedOn w:val="Policepardfaut"/>
    <w:uiPriority w:val="99"/>
    <w:semiHidden/>
    <w:rsid w:val="003E25EC"/>
    <w:rPr>
      <w:color w:val="808080"/>
    </w:rPr>
  </w:style>
  <w:style w:type="character" w:customStyle="1" w:styleId="UnresolvedMention">
    <w:name w:val="Unresolved Mention"/>
    <w:basedOn w:val="Policepardfaut"/>
    <w:uiPriority w:val="99"/>
    <w:semiHidden/>
    <w:unhideWhenUsed/>
    <w:rsid w:val="00F16AE8"/>
    <w:rPr>
      <w:color w:val="605E5C"/>
      <w:shd w:val="clear" w:color="auto" w:fill="E1DFDD"/>
    </w:rPr>
  </w:style>
  <w:style w:type="character" w:customStyle="1" w:styleId="st">
    <w:name w:val="st"/>
    <w:basedOn w:val="Policepardfaut"/>
    <w:rsid w:val="006D14B6"/>
  </w:style>
  <w:style w:type="paragraph" w:customStyle="1" w:styleId="Pardfaut">
    <w:name w:val="Par défaut"/>
    <w:uiPriority w:val="99"/>
    <w:rsid w:val="009741E3"/>
    <w:pPr>
      <w:pBdr>
        <w:top w:val="none" w:sz="96" w:space="31" w:color="FFFFFF" w:frame="1"/>
        <w:left w:val="none" w:sz="96" w:space="31" w:color="FFFFFF" w:frame="1"/>
        <w:bottom w:val="none" w:sz="96" w:space="31" w:color="FFFFFF" w:frame="1"/>
        <w:right w:val="none" w:sz="96" w:space="31" w:color="FFFFFF" w:frame="1"/>
        <w:bar w:val="none" w:sz="0" w:color="000000"/>
      </w:pBdr>
      <w:spacing w:line="240" w:lineRule="auto"/>
      <w:jc w:val="left"/>
    </w:pPr>
    <w:rPr>
      <w:rFonts w:ascii="Helvetica" w:eastAsia="Arial Unicode MS" w:hAnsi="Helvetica" w:cs="Arial Unicode MS"/>
      <w:color w:val="000000"/>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75512">
      <w:bodyDiv w:val="1"/>
      <w:marLeft w:val="0"/>
      <w:marRight w:val="0"/>
      <w:marTop w:val="0"/>
      <w:marBottom w:val="0"/>
      <w:divBdr>
        <w:top w:val="none" w:sz="0" w:space="0" w:color="auto"/>
        <w:left w:val="none" w:sz="0" w:space="0" w:color="auto"/>
        <w:bottom w:val="none" w:sz="0" w:space="0" w:color="auto"/>
        <w:right w:val="none" w:sz="0" w:space="0" w:color="auto"/>
      </w:divBdr>
    </w:div>
    <w:div w:id="228003550">
      <w:bodyDiv w:val="1"/>
      <w:marLeft w:val="0"/>
      <w:marRight w:val="0"/>
      <w:marTop w:val="0"/>
      <w:marBottom w:val="0"/>
      <w:divBdr>
        <w:top w:val="none" w:sz="0" w:space="0" w:color="auto"/>
        <w:left w:val="none" w:sz="0" w:space="0" w:color="auto"/>
        <w:bottom w:val="none" w:sz="0" w:space="0" w:color="auto"/>
        <w:right w:val="none" w:sz="0" w:space="0" w:color="auto"/>
      </w:divBdr>
    </w:div>
    <w:div w:id="309477896">
      <w:bodyDiv w:val="1"/>
      <w:marLeft w:val="0"/>
      <w:marRight w:val="0"/>
      <w:marTop w:val="0"/>
      <w:marBottom w:val="0"/>
      <w:divBdr>
        <w:top w:val="none" w:sz="0" w:space="0" w:color="auto"/>
        <w:left w:val="none" w:sz="0" w:space="0" w:color="auto"/>
        <w:bottom w:val="none" w:sz="0" w:space="0" w:color="auto"/>
        <w:right w:val="none" w:sz="0" w:space="0" w:color="auto"/>
      </w:divBdr>
    </w:div>
    <w:div w:id="336270350">
      <w:bodyDiv w:val="1"/>
      <w:marLeft w:val="0"/>
      <w:marRight w:val="0"/>
      <w:marTop w:val="0"/>
      <w:marBottom w:val="0"/>
      <w:divBdr>
        <w:top w:val="none" w:sz="0" w:space="0" w:color="auto"/>
        <w:left w:val="none" w:sz="0" w:space="0" w:color="auto"/>
        <w:bottom w:val="none" w:sz="0" w:space="0" w:color="auto"/>
        <w:right w:val="none" w:sz="0" w:space="0" w:color="auto"/>
      </w:divBdr>
    </w:div>
    <w:div w:id="390033096">
      <w:bodyDiv w:val="1"/>
      <w:marLeft w:val="0"/>
      <w:marRight w:val="0"/>
      <w:marTop w:val="0"/>
      <w:marBottom w:val="0"/>
      <w:divBdr>
        <w:top w:val="none" w:sz="0" w:space="0" w:color="auto"/>
        <w:left w:val="none" w:sz="0" w:space="0" w:color="auto"/>
        <w:bottom w:val="none" w:sz="0" w:space="0" w:color="auto"/>
        <w:right w:val="none" w:sz="0" w:space="0" w:color="auto"/>
      </w:divBdr>
    </w:div>
    <w:div w:id="413673645">
      <w:bodyDiv w:val="1"/>
      <w:marLeft w:val="0"/>
      <w:marRight w:val="0"/>
      <w:marTop w:val="0"/>
      <w:marBottom w:val="0"/>
      <w:divBdr>
        <w:top w:val="none" w:sz="0" w:space="0" w:color="auto"/>
        <w:left w:val="none" w:sz="0" w:space="0" w:color="auto"/>
        <w:bottom w:val="none" w:sz="0" w:space="0" w:color="auto"/>
        <w:right w:val="none" w:sz="0" w:space="0" w:color="auto"/>
      </w:divBdr>
    </w:div>
    <w:div w:id="540828408">
      <w:bodyDiv w:val="1"/>
      <w:marLeft w:val="0"/>
      <w:marRight w:val="0"/>
      <w:marTop w:val="0"/>
      <w:marBottom w:val="0"/>
      <w:divBdr>
        <w:top w:val="none" w:sz="0" w:space="0" w:color="auto"/>
        <w:left w:val="none" w:sz="0" w:space="0" w:color="auto"/>
        <w:bottom w:val="none" w:sz="0" w:space="0" w:color="auto"/>
        <w:right w:val="none" w:sz="0" w:space="0" w:color="auto"/>
      </w:divBdr>
    </w:div>
    <w:div w:id="543450650">
      <w:bodyDiv w:val="1"/>
      <w:marLeft w:val="0"/>
      <w:marRight w:val="0"/>
      <w:marTop w:val="0"/>
      <w:marBottom w:val="0"/>
      <w:divBdr>
        <w:top w:val="none" w:sz="0" w:space="0" w:color="auto"/>
        <w:left w:val="none" w:sz="0" w:space="0" w:color="auto"/>
        <w:bottom w:val="none" w:sz="0" w:space="0" w:color="auto"/>
        <w:right w:val="none" w:sz="0" w:space="0" w:color="auto"/>
      </w:divBdr>
    </w:div>
    <w:div w:id="546797343">
      <w:bodyDiv w:val="1"/>
      <w:marLeft w:val="0"/>
      <w:marRight w:val="0"/>
      <w:marTop w:val="0"/>
      <w:marBottom w:val="0"/>
      <w:divBdr>
        <w:top w:val="none" w:sz="0" w:space="0" w:color="auto"/>
        <w:left w:val="none" w:sz="0" w:space="0" w:color="auto"/>
        <w:bottom w:val="none" w:sz="0" w:space="0" w:color="auto"/>
        <w:right w:val="none" w:sz="0" w:space="0" w:color="auto"/>
      </w:divBdr>
    </w:div>
    <w:div w:id="587808014">
      <w:bodyDiv w:val="1"/>
      <w:marLeft w:val="0"/>
      <w:marRight w:val="0"/>
      <w:marTop w:val="0"/>
      <w:marBottom w:val="0"/>
      <w:divBdr>
        <w:top w:val="none" w:sz="0" w:space="0" w:color="auto"/>
        <w:left w:val="none" w:sz="0" w:space="0" w:color="auto"/>
        <w:bottom w:val="none" w:sz="0" w:space="0" w:color="auto"/>
        <w:right w:val="none" w:sz="0" w:space="0" w:color="auto"/>
      </w:divBdr>
      <w:divsChild>
        <w:div w:id="441725783">
          <w:marLeft w:val="0"/>
          <w:marRight w:val="0"/>
          <w:marTop w:val="0"/>
          <w:marBottom w:val="0"/>
          <w:divBdr>
            <w:top w:val="none" w:sz="0" w:space="0" w:color="auto"/>
            <w:left w:val="none" w:sz="0" w:space="0" w:color="auto"/>
            <w:bottom w:val="none" w:sz="0" w:space="0" w:color="auto"/>
            <w:right w:val="none" w:sz="0" w:space="0" w:color="auto"/>
          </w:divBdr>
        </w:div>
        <w:div w:id="848106904">
          <w:marLeft w:val="0"/>
          <w:marRight w:val="0"/>
          <w:marTop w:val="0"/>
          <w:marBottom w:val="0"/>
          <w:divBdr>
            <w:top w:val="none" w:sz="0" w:space="0" w:color="auto"/>
            <w:left w:val="none" w:sz="0" w:space="0" w:color="auto"/>
            <w:bottom w:val="none" w:sz="0" w:space="0" w:color="auto"/>
            <w:right w:val="none" w:sz="0" w:space="0" w:color="auto"/>
          </w:divBdr>
        </w:div>
        <w:div w:id="1704941810">
          <w:marLeft w:val="0"/>
          <w:marRight w:val="0"/>
          <w:marTop w:val="0"/>
          <w:marBottom w:val="0"/>
          <w:divBdr>
            <w:top w:val="none" w:sz="0" w:space="0" w:color="auto"/>
            <w:left w:val="none" w:sz="0" w:space="0" w:color="auto"/>
            <w:bottom w:val="none" w:sz="0" w:space="0" w:color="auto"/>
            <w:right w:val="none" w:sz="0" w:space="0" w:color="auto"/>
          </w:divBdr>
        </w:div>
        <w:div w:id="1601789839">
          <w:marLeft w:val="0"/>
          <w:marRight w:val="0"/>
          <w:marTop w:val="0"/>
          <w:marBottom w:val="0"/>
          <w:divBdr>
            <w:top w:val="none" w:sz="0" w:space="0" w:color="auto"/>
            <w:left w:val="none" w:sz="0" w:space="0" w:color="auto"/>
            <w:bottom w:val="none" w:sz="0" w:space="0" w:color="auto"/>
            <w:right w:val="none" w:sz="0" w:space="0" w:color="auto"/>
          </w:divBdr>
        </w:div>
      </w:divsChild>
    </w:div>
    <w:div w:id="613681626">
      <w:bodyDiv w:val="1"/>
      <w:marLeft w:val="0"/>
      <w:marRight w:val="0"/>
      <w:marTop w:val="0"/>
      <w:marBottom w:val="0"/>
      <w:divBdr>
        <w:top w:val="none" w:sz="0" w:space="0" w:color="auto"/>
        <w:left w:val="none" w:sz="0" w:space="0" w:color="auto"/>
        <w:bottom w:val="none" w:sz="0" w:space="0" w:color="auto"/>
        <w:right w:val="none" w:sz="0" w:space="0" w:color="auto"/>
      </w:divBdr>
    </w:div>
    <w:div w:id="734861436">
      <w:bodyDiv w:val="1"/>
      <w:marLeft w:val="0"/>
      <w:marRight w:val="0"/>
      <w:marTop w:val="0"/>
      <w:marBottom w:val="0"/>
      <w:divBdr>
        <w:top w:val="none" w:sz="0" w:space="0" w:color="auto"/>
        <w:left w:val="none" w:sz="0" w:space="0" w:color="auto"/>
        <w:bottom w:val="none" w:sz="0" w:space="0" w:color="auto"/>
        <w:right w:val="none" w:sz="0" w:space="0" w:color="auto"/>
      </w:divBdr>
    </w:div>
    <w:div w:id="840506786">
      <w:bodyDiv w:val="1"/>
      <w:marLeft w:val="0"/>
      <w:marRight w:val="0"/>
      <w:marTop w:val="0"/>
      <w:marBottom w:val="0"/>
      <w:divBdr>
        <w:top w:val="none" w:sz="0" w:space="0" w:color="auto"/>
        <w:left w:val="none" w:sz="0" w:space="0" w:color="auto"/>
        <w:bottom w:val="none" w:sz="0" w:space="0" w:color="auto"/>
        <w:right w:val="none" w:sz="0" w:space="0" w:color="auto"/>
      </w:divBdr>
      <w:divsChild>
        <w:div w:id="519394403">
          <w:marLeft w:val="0"/>
          <w:marRight w:val="0"/>
          <w:marTop w:val="0"/>
          <w:marBottom w:val="0"/>
          <w:divBdr>
            <w:top w:val="none" w:sz="0" w:space="0" w:color="auto"/>
            <w:left w:val="none" w:sz="0" w:space="0" w:color="auto"/>
            <w:bottom w:val="none" w:sz="0" w:space="0" w:color="auto"/>
            <w:right w:val="none" w:sz="0" w:space="0" w:color="auto"/>
          </w:divBdr>
        </w:div>
        <w:div w:id="818418534">
          <w:marLeft w:val="0"/>
          <w:marRight w:val="0"/>
          <w:marTop w:val="0"/>
          <w:marBottom w:val="0"/>
          <w:divBdr>
            <w:top w:val="none" w:sz="0" w:space="0" w:color="auto"/>
            <w:left w:val="none" w:sz="0" w:space="0" w:color="auto"/>
            <w:bottom w:val="none" w:sz="0" w:space="0" w:color="auto"/>
            <w:right w:val="none" w:sz="0" w:space="0" w:color="auto"/>
          </w:divBdr>
          <w:divsChild>
            <w:div w:id="1898392588">
              <w:marLeft w:val="0"/>
              <w:marRight w:val="0"/>
              <w:marTop w:val="0"/>
              <w:marBottom w:val="0"/>
              <w:divBdr>
                <w:top w:val="none" w:sz="0" w:space="0" w:color="auto"/>
                <w:left w:val="none" w:sz="0" w:space="0" w:color="auto"/>
                <w:bottom w:val="none" w:sz="0" w:space="0" w:color="auto"/>
                <w:right w:val="none" w:sz="0" w:space="0" w:color="auto"/>
              </w:divBdr>
            </w:div>
            <w:div w:id="1844972792">
              <w:marLeft w:val="0"/>
              <w:marRight w:val="0"/>
              <w:marTop w:val="0"/>
              <w:marBottom w:val="0"/>
              <w:divBdr>
                <w:top w:val="none" w:sz="0" w:space="0" w:color="auto"/>
                <w:left w:val="none" w:sz="0" w:space="0" w:color="auto"/>
                <w:bottom w:val="none" w:sz="0" w:space="0" w:color="auto"/>
                <w:right w:val="none" w:sz="0" w:space="0" w:color="auto"/>
              </w:divBdr>
            </w:div>
            <w:div w:id="164059643">
              <w:marLeft w:val="0"/>
              <w:marRight w:val="0"/>
              <w:marTop w:val="0"/>
              <w:marBottom w:val="0"/>
              <w:divBdr>
                <w:top w:val="none" w:sz="0" w:space="0" w:color="auto"/>
                <w:left w:val="none" w:sz="0" w:space="0" w:color="auto"/>
                <w:bottom w:val="none" w:sz="0" w:space="0" w:color="auto"/>
                <w:right w:val="none" w:sz="0" w:space="0" w:color="auto"/>
              </w:divBdr>
            </w:div>
            <w:div w:id="50547812">
              <w:marLeft w:val="0"/>
              <w:marRight w:val="0"/>
              <w:marTop w:val="0"/>
              <w:marBottom w:val="0"/>
              <w:divBdr>
                <w:top w:val="none" w:sz="0" w:space="0" w:color="auto"/>
                <w:left w:val="none" w:sz="0" w:space="0" w:color="auto"/>
                <w:bottom w:val="none" w:sz="0" w:space="0" w:color="auto"/>
                <w:right w:val="none" w:sz="0" w:space="0" w:color="auto"/>
              </w:divBdr>
            </w:div>
            <w:div w:id="1200899288">
              <w:marLeft w:val="0"/>
              <w:marRight w:val="0"/>
              <w:marTop w:val="0"/>
              <w:marBottom w:val="0"/>
              <w:divBdr>
                <w:top w:val="none" w:sz="0" w:space="0" w:color="auto"/>
                <w:left w:val="none" w:sz="0" w:space="0" w:color="auto"/>
                <w:bottom w:val="none" w:sz="0" w:space="0" w:color="auto"/>
                <w:right w:val="none" w:sz="0" w:space="0" w:color="auto"/>
              </w:divBdr>
            </w:div>
            <w:div w:id="6833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7603">
      <w:bodyDiv w:val="1"/>
      <w:marLeft w:val="0"/>
      <w:marRight w:val="0"/>
      <w:marTop w:val="0"/>
      <w:marBottom w:val="0"/>
      <w:divBdr>
        <w:top w:val="none" w:sz="0" w:space="0" w:color="auto"/>
        <w:left w:val="none" w:sz="0" w:space="0" w:color="auto"/>
        <w:bottom w:val="none" w:sz="0" w:space="0" w:color="auto"/>
        <w:right w:val="none" w:sz="0" w:space="0" w:color="auto"/>
      </w:divBdr>
    </w:div>
    <w:div w:id="947814226">
      <w:bodyDiv w:val="1"/>
      <w:marLeft w:val="0"/>
      <w:marRight w:val="0"/>
      <w:marTop w:val="0"/>
      <w:marBottom w:val="0"/>
      <w:divBdr>
        <w:top w:val="none" w:sz="0" w:space="0" w:color="auto"/>
        <w:left w:val="none" w:sz="0" w:space="0" w:color="auto"/>
        <w:bottom w:val="none" w:sz="0" w:space="0" w:color="auto"/>
        <w:right w:val="none" w:sz="0" w:space="0" w:color="auto"/>
      </w:divBdr>
    </w:div>
    <w:div w:id="1027608840">
      <w:bodyDiv w:val="1"/>
      <w:marLeft w:val="0"/>
      <w:marRight w:val="0"/>
      <w:marTop w:val="0"/>
      <w:marBottom w:val="0"/>
      <w:divBdr>
        <w:top w:val="none" w:sz="0" w:space="0" w:color="auto"/>
        <w:left w:val="none" w:sz="0" w:space="0" w:color="auto"/>
        <w:bottom w:val="none" w:sz="0" w:space="0" w:color="auto"/>
        <w:right w:val="none" w:sz="0" w:space="0" w:color="auto"/>
      </w:divBdr>
    </w:div>
    <w:div w:id="1083143689">
      <w:bodyDiv w:val="1"/>
      <w:marLeft w:val="0"/>
      <w:marRight w:val="0"/>
      <w:marTop w:val="0"/>
      <w:marBottom w:val="0"/>
      <w:divBdr>
        <w:top w:val="none" w:sz="0" w:space="0" w:color="auto"/>
        <w:left w:val="none" w:sz="0" w:space="0" w:color="auto"/>
        <w:bottom w:val="none" w:sz="0" w:space="0" w:color="auto"/>
        <w:right w:val="none" w:sz="0" w:space="0" w:color="auto"/>
      </w:divBdr>
    </w:div>
    <w:div w:id="1092161044">
      <w:bodyDiv w:val="1"/>
      <w:marLeft w:val="0"/>
      <w:marRight w:val="0"/>
      <w:marTop w:val="0"/>
      <w:marBottom w:val="0"/>
      <w:divBdr>
        <w:top w:val="none" w:sz="0" w:space="0" w:color="auto"/>
        <w:left w:val="none" w:sz="0" w:space="0" w:color="auto"/>
        <w:bottom w:val="none" w:sz="0" w:space="0" w:color="auto"/>
        <w:right w:val="none" w:sz="0" w:space="0" w:color="auto"/>
      </w:divBdr>
    </w:div>
    <w:div w:id="1114402056">
      <w:bodyDiv w:val="1"/>
      <w:marLeft w:val="0"/>
      <w:marRight w:val="0"/>
      <w:marTop w:val="0"/>
      <w:marBottom w:val="0"/>
      <w:divBdr>
        <w:top w:val="none" w:sz="0" w:space="0" w:color="auto"/>
        <w:left w:val="none" w:sz="0" w:space="0" w:color="auto"/>
        <w:bottom w:val="none" w:sz="0" w:space="0" w:color="auto"/>
        <w:right w:val="none" w:sz="0" w:space="0" w:color="auto"/>
      </w:divBdr>
    </w:div>
    <w:div w:id="1133332629">
      <w:bodyDiv w:val="1"/>
      <w:marLeft w:val="0"/>
      <w:marRight w:val="0"/>
      <w:marTop w:val="0"/>
      <w:marBottom w:val="0"/>
      <w:divBdr>
        <w:top w:val="none" w:sz="0" w:space="0" w:color="auto"/>
        <w:left w:val="none" w:sz="0" w:space="0" w:color="auto"/>
        <w:bottom w:val="none" w:sz="0" w:space="0" w:color="auto"/>
        <w:right w:val="none" w:sz="0" w:space="0" w:color="auto"/>
      </w:divBdr>
      <w:divsChild>
        <w:div w:id="892236612">
          <w:marLeft w:val="0"/>
          <w:marRight w:val="0"/>
          <w:marTop w:val="0"/>
          <w:marBottom w:val="0"/>
          <w:divBdr>
            <w:top w:val="none" w:sz="0" w:space="0" w:color="auto"/>
            <w:left w:val="none" w:sz="0" w:space="0" w:color="auto"/>
            <w:bottom w:val="none" w:sz="0" w:space="0" w:color="auto"/>
            <w:right w:val="none" w:sz="0" w:space="0" w:color="auto"/>
          </w:divBdr>
        </w:div>
        <w:div w:id="846795744">
          <w:marLeft w:val="0"/>
          <w:marRight w:val="0"/>
          <w:marTop w:val="0"/>
          <w:marBottom w:val="0"/>
          <w:divBdr>
            <w:top w:val="none" w:sz="0" w:space="0" w:color="auto"/>
            <w:left w:val="none" w:sz="0" w:space="0" w:color="auto"/>
            <w:bottom w:val="none" w:sz="0" w:space="0" w:color="auto"/>
            <w:right w:val="none" w:sz="0" w:space="0" w:color="auto"/>
          </w:divBdr>
        </w:div>
        <w:div w:id="4989012">
          <w:marLeft w:val="0"/>
          <w:marRight w:val="0"/>
          <w:marTop w:val="0"/>
          <w:marBottom w:val="0"/>
          <w:divBdr>
            <w:top w:val="none" w:sz="0" w:space="0" w:color="auto"/>
            <w:left w:val="none" w:sz="0" w:space="0" w:color="auto"/>
            <w:bottom w:val="none" w:sz="0" w:space="0" w:color="auto"/>
            <w:right w:val="none" w:sz="0" w:space="0" w:color="auto"/>
          </w:divBdr>
        </w:div>
      </w:divsChild>
    </w:div>
    <w:div w:id="1153520384">
      <w:bodyDiv w:val="1"/>
      <w:marLeft w:val="0"/>
      <w:marRight w:val="0"/>
      <w:marTop w:val="0"/>
      <w:marBottom w:val="0"/>
      <w:divBdr>
        <w:top w:val="none" w:sz="0" w:space="0" w:color="auto"/>
        <w:left w:val="none" w:sz="0" w:space="0" w:color="auto"/>
        <w:bottom w:val="none" w:sz="0" w:space="0" w:color="auto"/>
        <w:right w:val="none" w:sz="0" w:space="0" w:color="auto"/>
      </w:divBdr>
      <w:divsChild>
        <w:div w:id="1342854819">
          <w:marLeft w:val="0"/>
          <w:marRight w:val="0"/>
          <w:marTop w:val="0"/>
          <w:marBottom w:val="0"/>
          <w:divBdr>
            <w:top w:val="none" w:sz="0" w:space="0" w:color="auto"/>
            <w:left w:val="none" w:sz="0" w:space="0" w:color="auto"/>
            <w:bottom w:val="none" w:sz="0" w:space="0" w:color="auto"/>
            <w:right w:val="none" w:sz="0" w:space="0" w:color="auto"/>
          </w:divBdr>
        </w:div>
      </w:divsChild>
    </w:div>
    <w:div w:id="1187791121">
      <w:bodyDiv w:val="1"/>
      <w:marLeft w:val="0"/>
      <w:marRight w:val="0"/>
      <w:marTop w:val="0"/>
      <w:marBottom w:val="0"/>
      <w:divBdr>
        <w:top w:val="none" w:sz="0" w:space="0" w:color="auto"/>
        <w:left w:val="none" w:sz="0" w:space="0" w:color="auto"/>
        <w:bottom w:val="none" w:sz="0" w:space="0" w:color="auto"/>
        <w:right w:val="none" w:sz="0" w:space="0" w:color="auto"/>
      </w:divBdr>
    </w:div>
    <w:div w:id="1207059316">
      <w:bodyDiv w:val="1"/>
      <w:marLeft w:val="0"/>
      <w:marRight w:val="0"/>
      <w:marTop w:val="0"/>
      <w:marBottom w:val="0"/>
      <w:divBdr>
        <w:top w:val="none" w:sz="0" w:space="0" w:color="auto"/>
        <w:left w:val="none" w:sz="0" w:space="0" w:color="auto"/>
        <w:bottom w:val="none" w:sz="0" w:space="0" w:color="auto"/>
        <w:right w:val="none" w:sz="0" w:space="0" w:color="auto"/>
      </w:divBdr>
    </w:div>
    <w:div w:id="1285430221">
      <w:bodyDiv w:val="1"/>
      <w:marLeft w:val="0"/>
      <w:marRight w:val="0"/>
      <w:marTop w:val="0"/>
      <w:marBottom w:val="0"/>
      <w:divBdr>
        <w:top w:val="none" w:sz="0" w:space="0" w:color="auto"/>
        <w:left w:val="none" w:sz="0" w:space="0" w:color="auto"/>
        <w:bottom w:val="none" w:sz="0" w:space="0" w:color="auto"/>
        <w:right w:val="none" w:sz="0" w:space="0" w:color="auto"/>
      </w:divBdr>
    </w:div>
    <w:div w:id="1513571064">
      <w:bodyDiv w:val="1"/>
      <w:marLeft w:val="0"/>
      <w:marRight w:val="0"/>
      <w:marTop w:val="0"/>
      <w:marBottom w:val="0"/>
      <w:divBdr>
        <w:top w:val="none" w:sz="0" w:space="0" w:color="auto"/>
        <w:left w:val="none" w:sz="0" w:space="0" w:color="auto"/>
        <w:bottom w:val="none" w:sz="0" w:space="0" w:color="auto"/>
        <w:right w:val="none" w:sz="0" w:space="0" w:color="auto"/>
      </w:divBdr>
    </w:div>
    <w:div w:id="1648507930">
      <w:bodyDiv w:val="1"/>
      <w:marLeft w:val="0"/>
      <w:marRight w:val="0"/>
      <w:marTop w:val="0"/>
      <w:marBottom w:val="0"/>
      <w:divBdr>
        <w:top w:val="none" w:sz="0" w:space="0" w:color="auto"/>
        <w:left w:val="none" w:sz="0" w:space="0" w:color="auto"/>
        <w:bottom w:val="none" w:sz="0" w:space="0" w:color="auto"/>
        <w:right w:val="none" w:sz="0" w:space="0" w:color="auto"/>
      </w:divBdr>
    </w:div>
    <w:div w:id="1724870765">
      <w:bodyDiv w:val="1"/>
      <w:marLeft w:val="0"/>
      <w:marRight w:val="0"/>
      <w:marTop w:val="0"/>
      <w:marBottom w:val="0"/>
      <w:divBdr>
        <w:top w:val="none" w:sz="0" w:space="0" w:color="auto"/>
        <w:left w:val="none" w:sz="0" w:space="0" w:color="auto"/>
        <w:bottom w:val="none" w:sz="0" w:space="0" w:color="auto"/>
        <w:right w:val="none" w:sz="0" w:space="0" w:color="auto"/>
      </w:divBdr>
    </w:div>
    <w:div w:id="1800101627">
      <w:bodyDiv w:val="1"/>
      <w:marLeft w:val="0"/>
      <w:marRight w:val="0"/>
      <w:marTop w:val="0"/>
      <w:marBottom w:val="0"/>
      <w:divBdr>
        <w:top w:val="none" w:sz="0" w:space="0" w:color="auto"/>
        <w:left w:val="none" w:sz="0" w:space="0" w:color="auto"/>
        <w:bottom w:val="none" w:sz="0" w:space="0" w:color="auto"/>
        <w:right w:val="none" w:sz="0" w:space="0" w:color="auto"/>
      </w:divBdr>
    </w:div>
    <w:div w:id="196549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lasses.bnf.fr/essentiels/images/5ci_nq/ess_204.jpg" TargetMode="External"/><Relationship Id="rId18" Type="http://schemas.openxmlformats.org/officeDocument/2006/relationships/image" Target="media/image5.jpeg"/><Relationship Id="rId26" Type="http://schemas.openxmlformats.org/officeDocument/2006/relationships/hyperlink" Target="https://doi.org/10.7202/1009267ar"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classes.bnf.fr/idrisi/index.ht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persee.fr/doc/ahess_0395-2649_1964_num_19_4_421199" TargetMode="External"/><Relationship Id="rId33" Type="http://schemas.openxmlformats.org/officeDocument/2006/relationships/hyperlink" Target="https://hal-inalco.archives-ouvertes.fr/cel-0213990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mages.bnf.fr/" TargetMode="External"/><Relationship Id="rId20" Type="http://schemas.openxmlformats.org/officeDocument/2006/relationships/image" Target="media/image7.png"/><Relationship Id="rId29" Type="http://schemas.openxmlformats.org/officeDocument/2006/relationships/hyperlink" Target="https://esprit.presse.fr/article/achille-mbembe/qu-est-ce-que-la-pensee-postcoloniale-entretien-138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persee.fr/doc/cea_0008-0055_1967_num_7_25_3088" TargetMode="External"/><Relationship Id="rId32" Type="http://schemas.openxmlformats.org/officeDocument/2006/relationships/hyperlink" Target="https://www.persee.fr/doc/cea_0008-0055_1996_num_36_144_1867"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gallica.bnf.fr/ark:/12148/btv1b10032760d" TargetMode="External"/><Relationship Id="rId23" Type="http://schemas.openxmlformats.org/officeDocument/2006/relationships/image" Target="media/image10.jpeg"/><Relationship Id="rId28" Type="http://schemas.openxmlformats.org/officeDocument/2006/relationships/hyperlink" Target="https://books.openedition.org/cdf/4421" TargetMode="External"/><Relationship Id="rId36" Type="http://schemas.openxmlformats.org/officeDocument/2006/relationships/footer" Target="footer1.xml"/><Relationship Id="rId10" Type="http://schemas.openxmlformats.org/officeDocument/2006/relationships/hyperlink" Target="https://cv.archives-ouvertes.fr/arnaud-laborderie" TargetMode="External"/><Relationship Id="rId19" Type="http://schemas.openxmlformats.org/officeDocument/2006/relationships/image" Target="media/image6.jpeg"/><Relationship Id="rId31" Type="http://schemas.openxmlformats.org/officeDocument/2006/relationships/hyperlink" Target="https://www.cairn.info/revue-afrique-et-histoire-2003-1-page-211.htm" TargetMode="External"/><Relationship Id="rId4" Type="http://schemas.microsoft.com/office/2007/relationships/stylesWithEffects" Target="stylesWithEffects.xml"/><Relationship Id="rId9" Type="http://schemas.openxmlformats.org/officeDocument/2006/relationships/hyperlink" Target="mailto:arnaud.laborderie@gmail.com"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s://www.franceculture.fr/emissions/lsd-la-serie-documentaire/raconter-le-monde-34-decoloniser-le-recit-du-monde" TargetMode="External"/><Relationship Id="rId30" Type="http://schemas.openxmlformats.org/officeDocument/2006/relationships/hyperlink" Target="https://l-express.ca/le-fer-forge-du-benin-un-art-vaudou/" TargetMode="External"/><Relationship Id="rId35" Type="http://schemas.openxmlformats.org/officeDocument/2006/relationships/hyperlink" Target="https://www.sens-public.org/article1184.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gallica.bnf.fr/ark:/12148/btv1b84061557/" TargetMode="External"/><Relationship Id="rId13" Type="http://schemas.openxmlformats.org/officeDocument/2006/relationships/hyperlink" Target="https://gallica.bnf.fr/ark:/12148/bpt6k104385v/f276.image" TargetMode="External"/><Relationship Id="rId18" Type="http://schemas.openxmlformats.org/officeDocument/2006/relationships/hyperlink" Target="https://gallica.bnf.fr/ark:/12148/bpt6k5439466q" TargetMode="External"/><Relationship Id="rId26" Type="http://schemas.openxmlformats.org/officeDocument/2006/relationships/hyperlink" Target="http://catalogue.bnf.fr/ark:/12148/cb30185254w" TargetMode="External"/><Relationship Id="rId3" Type="http://schemas.openxmlformats.org/officeDocument/2006/relationships/hyperlink" Target="https://gallica.bnf.fr/html/und/afrique/voyages-en-afrique-0" TargetMode="External"/><Relationship Id="rId21" Type="http://schemas.openxmlformats.org/officeDocument/2006/relationships/hyperlink" Target="https://gallica.bnf.fr/ark:/12148/ark:/12148/bpt6k754508" TargetMode="External"/><Relationship Id="rId7" Type="http://schemas.openxmlformats.org/officeDocument/2006/relationships/hyperlink" Target="https://gallica.bnf.fr/ark:/12148/bpt6k93870x" TargetMode="External"/><Relationship Id="rId12" Type="http://schemas.openxmlformats.org/officeDocument/2006/relationships/hyperlink" Target="https://gallica.bnf.fr/ark:/12148/bpt6k65364704/f191.item" TargetMode="External"/><Relationship Id="rId17" Type="http://schemas.openxmlformats.org/officeDocument/2006/relationships/hyperlink" Target="http://gallica.bnf.fr/ark:/12148/btv1b23000937" TargetMode="External"/><Relationship Id="rId25" Type="http://schemas.openxmlformats.org/officeDocument/2006/relationships/hyperlink" Target="https://gallica.bnf.fr/ark:/12148/bpt6k1183623m" TargetMode="External"/><Relationship Id="rId2" Type="http://schemas.openxmlformats.org/officeDocument/2006/relationships/hyperlink" Target="https://gallica.bnf.fr" TargetMode="External"/><Relationship Id="rId16" Type="http://schemas.openxmlformats.org/officeDocument/2006/relationships/hyperlink" Target="http://gallica.bnf.fr/Search?ArianeWireIndex=index&amp;p=1&amp;lang=FR&amp;q=nouvelle+relation+de+l%27afrique+occidentale" TargetMode="External"/><Relationship Id="rId20" Type="http://schemas.openxmlformats.org/officeDocument/2006/relationships/hyperlink" Target="https://gallica.bnf.fr/ark:/12148/bpt6k49664v" TargetMode="External"/><Relationship Id="rId1" Type="http://schemas.openxmlformats.org/officeDocument/2006/relationships/hyperlink" Target="http://gallicastudio.bnf.fr/" TargetMode="External"/><Relationship Id="rId6" Type="http://schemas.openxmlformats.org/officeDocument/2006/relationships/hyperlink" Target="https://gallica.bnf.fr/html/und/enregistrements-sonores/musiques-du-monde" TargetMode="External"/><Relationship Id="rId11" Type="http://schemas.openxmlformats.org/officeDocument/2006/relationships/hyperlink" Target="https://gallica.bnf.fr/ark:/12148/bpt6k9808702g/" TargetMode="External"/><Relationship Id="rId24" Type="http://schemas.openxmlformats.org/officeDocument/2006/relationships/hyperlink" Target="https://gallica.bnf.fr/ark:/12148/btv1b23001280" TargetMode="External"/><Relationship Id="rId5" Type="http://schemas.openxmlformats.org/officeDocument/2006/relationships/hyperlink" Target="https://gallica.bnf.fr/html/und/enregistrements-sonores/exposition-coloniale-internationale-de-paris-1931" TargetMode="External"/><Relationship Id="rId15" Type="http://schemas.openxmlformats.org/officeDocument/2006/relationships/hyperlink" Target="https://gallica.bnf.fr/ark:/12148/bpt6k310123z" TargetMode="External"/><Relationship Id="rId23" Type="http://schemas.openxmlformats.org/officeDocument/2006/relationships/hyperlink" Target="https://gallica.bnf.fr/ark:/12148/bpt6k103361c" TargetMode="External"/><Relationship Id="rId10" Type="http://schemas.openxmlformats.org/officeDocument/2006/relationships/hyperlink" Target="https://gallica.bnf.fr/ark:/12148/btv1b6000547t/f21.item" TargetMode="External"/><Relationship Id="rId19" Type="http://schemas.openxmlformats.org/officeDocument/2006/relationships/hyperlink" Target="https://gallica.bnf.fr/ark:/12148/bpt6k5460292j" TargetMode="External"/><Relationship Id="rId4" Type="http://schemas.openxmlformats.org/officeDocument/2006/relationships/hyperlink" Target="https://gallica.bnf.fr/html/und/afrique/accueil" TargetMode="External"/><Relationship Id="rId9" Type="http://schemas.openxmlformats.org/officeDocument/2006/relationships/hyperlink" Target="https://gallica.bnf.fr/ark:/12148/bpt6k56091900/" TargetMode="External"/><Relationship Id="rId14" Type="http://schemas.openxmlformats.org/officeDocument/2006/relationships/hyperlink" Target="https://gallica.bnf.fr/ark:/12148/bpt6k201026m/f8.image" TargetMode="External"/><Relationship Id="rId22" Type="http://schemas.openxmlformats.org/officeDocument/2006/relationships/hyperlink" Target="https://gallica.bnf.fr/ark:/12148/bpt6k84228h" TargetMode="External"/><Relationship Id="rId27" Type="http://schemas.openxmlformats.org/officeDocument/2006/relationships/hyperlink" Target="http://phallaina.nouvelles-ecritures.francet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CFE0F-413C-4819-A7B2-9A6C5FA9C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1796</TotalTime>
  <Pages>27</Pages>
  <Words>10582</Words>
  <Characters>58201</Characters>
  <Application>Microsoft Office Word</Application>
  <DocSecurity>0</DocSecurity>
  <Lines>485</Lines>
  <Paragraphs>137</Paragraphs>
  <ScaleCrop>false</ScaleCrop>
  <HeadingPairs>
    <vt:vector size="2" baseType="variant">
      <vt:variant>
        <vt:lpstr>Titre</vt:lpstr>
      </vt:variant>
      <vt:variant>
        <vt:i4>1</vt:i4>
      </vt:variant>
    </vt:vector>
  </HeadingPairs>
  <TitlesOfParts>
    <vt:vector size="1" baseType="lpstr">
      <vt:lpstr/>
    </vt:vector>
  </TitlesOfParts>
  <Company>BnF</Company>
  <LinksUpToDate>false</LinksUpToDate>
  <CharactersWithSpaces>68646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 LABORDERIE</dc:creator>
  <cp:lastModifiedBy>Philippe</cp:lastModifiedBy>
  <cp:revision>133</cp:revision>
  <cp:lastPrinted>2019-12-04T17:52:00Z</cp:lastPrinted>
  <dcterms:created xsi:type="dcterms:W3CDTF">2019-11-14T15:51:00Z</dcterms:created>
  <dcterms:modified xsi:type="dcterms:W3CDTF">2019-12-21T15:25:00Z</dcterms:modified>
</cp:coreProperties>
</file>